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1D0C" w:rsidRPr="004E083C" w:rsidRDefault="00B234C2" w:rsidP="004E083C">
      <w:pPr>
        <w:widowControl w:val="0"/>
        <w:autoSpaceDE w:val="0"/>
        <w:autoSpaceDN w:val="0"/>
        <w:adjustRightInd w:val="0"/>
        <w:spacing w:line="240" w:lineRule="auto"/>
        <w:rPr>
          <w:i/>
          <w:sz w:val="18"/>
          <w:szCs w:val="18"/>
        </w:rPr>
      </w:pPr>
      <w:bookmarkStart w:id="0" w:name="_GoBack"/>
      <w:bookmarkEnd w:id="0"/>
      <w:r w:rsidRPr="004E083C">
        <w:rPr>
          <w:i/>
          <w:sz w:val="18"/>
          <w:szCs w:val="18"/>
        </w:rPr>
        <w:t xml:space="preserve">Ivan Z. Sørensen, f. 1949, er lektor på Roskilde Gymnasium, forfatter og foredragsholder. Medredaktør og bidragyder til debatbogen under udarbejdelse: </w:t>
      </w:r>
      <w:r w:rsidRPr="004E083C">
        <w:rPr>
          <w:rFonts w:cs="Arial"/>
          <w:sz w:val="18"/>
          <w:szCs w:val="18"/>
        </w:rPr>
        <w:t xml:space="preserve">’Jeg’ er </w:t>
      </w:r>
      <w:proofErr w:type="spellStart"/>
      <w:r w:rsidRPr="004E083C">
        <w:rPr>
          <w:rFonts w:cs="Arial"/>
          <w:sz w:val="18"/>
          <w:szCs w:val="18"/>
        </w:rPr>
        <w:t>fandme</w:t>
      </w:r>
      <w:proofErr w:type="spellEnd"/>
      <w:r w:rsidRPr="004E083C">
        <w:rPr>
          <w:rFonts w:cs="Arial"/>
          <w:sz w:val="18"/>
          <w:szCs w:val="18"/>
        </w:rPr>
        <w:t xml:space="preserve"> til! – litteratur og identitet til debat</w:t>
      </w:r>
      <w:r w:rsidR="004E083C">
        <w:rPr>
          <w:rFonts w:cs="Arial"/>
          <w:i/>
          <w:sz w:val="18"/>
          <w:szCs w:val="18"/>
        </w:rPr>
        <w:t xml:space="preserve"> – om</w:t>
      </w:r>
      <w:r w:rsidRPr="004E083C">
        <w:rPr>
          <w:i/>
          <w:sz w:val="18"/>
          <w:szCs w:val="18"/>
        </w:rPr>
        <w:t xml:space="preserve"> Marianne Stidsen disputats </w:t>
      </w:r>
      <w:r w:rsidRPr="004E083C">
        <w:rPr>
          <w:sz w:val="18"/>
          <w:szCs w:val="18"/>
        </w:rPr>
        <w:t>Den ny Mimesis</w:t>
      </w:r>
      <w:r w:rsidRPr="004E083C">
        <w:rPr>
          <w:i/>
          <w:sz w:val="18"/>
          <w:szCs w:val="18"/>
        </w:rPr>
        <w:t xml:space="preserve">. </w:t>
      </w:r>
    </w:p>
    <w:p w:rsidR="004E083C" w:rsidRPr="004E083C" w:rsidRDefault="004E083C" w:rsidP="004E083C">
      <w:pPr>
        <w:widowControl w:val="0"/>
        <w:autoSpaceDE w:val="0"/>
        <w:autoSpaceDN w:val="0"/>
        <w:adjustRightInd w:val="0"/>
        <w:spacing w:line="240" w:lineRule="auto"/>
        <w:rPr>
          <w:i/>
          <w:sz w:val="20"/>
          <w:szCs w:val="20"/>
        </w:rPr>
      </w:pPr>
    </w:p>
    <w:p w:rsidR="00372403" w:rsidRPr="003F1B87" w:rsidRDefault="000763F1" w:rsidP="008E34E3">
      <w:pPr>
        <w:tabs>
          <w:tab w:val="left" w:pos="567"/>
        </w:tabs>
        <w:rPr>
          <w:b/>
          <w:sz w:val="32"/>
          <w:szCs w:val="32"/>
        </w:rPr>
      </w:pPr>
      <w:r>
        <w:rPr>
          <w:noProof/>
          <w:lang w:eastAsia="da-DK"/>
        </w:rPr>
        <w:drawing>
          <wp:anchor distT="0" distB="0" distL="114300" distR="114300" simplePos="0" relativeHeight="251672576" behindDoc="0" locked="0" layoutInCell="1" allowOverlap="1" wp14:anchorId="225AE761" wp14:editId="146B495C">
            <wp:simplePos x="680085" y="1806575"/>
            <wp:positionH relativeFrom="margin">
              <wp:align>right</wp:align>
            </wp:positionH>
            <wp:positionV relativeFrom="margin">
              <wp:align>top</wp:align>
            </wp:positionV>
            <wp:extent cx="1777365" cy="2524125"/>
            <wp:effectExtent l="0" t="0" r="0" b="9525"/>
            <wp:wrapSquare wrapText="bothSides"/>
            <wp:docPr id="3" name="Billede 3" descr="C:\Users\Ivan\Desktop\Puk\Puk 001 - Ko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van\Desktop\Puk\Puk 001 - Kopi.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77365" cy="25241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C21D6" w:rsidRPr="003F1B87">
        <w:rPr>
          <w:b/>
          <w:sz w:val="32"/>
          <w:szCs w:val="32"/>
        </w:rPr>
        <w:t>Hvad er et navn?</w:t>
      </w:r>
    </w:p>
    <w:p w:rsidR="00B35897" w:rsidRPr="001C4354" w:rsidRDefault="001C4354" w:rsidP="008E34E3">
      <w:pPr>
        <w:tabs>
          <w:tab w:val="left" w:pos="567"/>
        </w:tabs>
        <w:rPr>
          <w:b/>
          <w:sz w:val="18"/>
          <w:szCs w:val="18"/>
        </w:rPr>
      </w:pPr>
      <w:r w:rsidRPr="001C4354">
        <w:rPr>
          <w:b/>
          <w:sz w:val="18"/>
          <w:szCs w:val="18"/>
        </w:rPr>
        <w:t>ALKMENE</w:t>
      </w:r>
      <w:r>
        <w:rPr>
          <w:b/>
          <w:sz w:val="18"/>
          <w:szCs w:val="18"/>
        </w:rPr>
        <w:t xml:space="preserve"> – </w:t>
      </w:r>
      <w:r w:rsidRPr="001C4354">
        <w:rPr>
          <w:b/>
          <w:sz w:val="18"/>
          <w:szCs w:val="18"/>
        </w:rPr>
        <w:t>MENE – PERDITA</w:t>
      </w:r>
    </w:p>
    <w:p w:rsidR="001C4354" w:rsidRDefault="001C4354" w:rsidP="008E34E3">
      <w:pPr>
        <w:tabs>
          <w:tab w:val="left" w:pos="567"/>
        </w:tabs>
      </w:pPr>
    </w:p>
    <w:p w:rsidR="00E14E9A" w:rsidRPr="00E14E9A" w:rsidRDefault="003F4DEA" w:rsidP="008E34E3">
      <w:pPr>
        <w:tabs>
          <w:tab w:val="left" w:pos="567"/>
        </w:tabs>
        <w:rPr>
          <w:b/>
        </w:rPr>
      </w:pPr>
      <w:r>
        <w:rPr>
          <w:b/>
        </w:rPr>
        <w:t xml:space="preserve">Skæbne-begrebet hos Karen Blixen </w:t>
      </w:r>
      <w:r w:rsidRPr="003F4DEA">
        <w:rPr>
          <w:b/>
          <w:i/>
        </w:rPr>
        <w:t>kan</w:t>
      </w:r>
      <w:r>
        <w:rPr>
          <w:b/>
        </w:rPr>
        <w:t xml:space="preserve"> være meningsfuldt at fokusere på – hvis man har Shakespeare med ind over!</w:t>
      </w:r>
      <w:r w:rsidR="00554ED1">
        <w:rPr>
          <w:b/>
        </w:rPr>
        <w:t xml:space="preserve"> Shakespeare-året 2016 kunne jo være en anledning</w:t>
      </w:r>
    </w:p>
    <w:p w:rsidR="00E14E9A" w:rsidRDefault="00E14E9A" w:rsidP="008E34E3">
      <w:pPr>
        <w:tabs>
          <w:tab w:val="left" w:pos="567"/>
        </w:tabs>
      </w:pPr>
    </w:p>
    <w:p w:rsidR="0002329D" w:rsidRDefault="00C21D76" w:rsidP="0002329D">
      <w:pPr>
        <w:tabs>
          <w:tab w:val="left" w:pos="567"/>
        </w:tabs>
      </w:pPr>
      <w:r w:rsidRPr="00FB67E7">
        <w:t>’</w:t>
      </w:r>
      <w:r w:rsidR="00372403" w:rsidRPr="00FB67E7">
        <w:t>Jeg kunne falde Shakespeare om halsen, jeg elsker ham,</w:t>
      </w:r>
      <w:r w:rsidR="00503930">
        <w:t xml:space="preserve"> kunne ikke have levet uden ham</w:t>
      </w:r>
      <w:r w:rsidRPr="00FB67E7">
        <w:t>’</w:t>
      </w:r>
      <w:r w:rsidR="00503930">
        <w:t>.</w:t>
      </w:r>
      <w:r w:rsidR="000A62E8">
        <w:rPr>
          <w:rStyle w:val="Fodnotehenvisning"/>
        </w:rPr>
        <w:footnoteReference w:id="1"/>
      </w:r>
      <w:r w:rsidR="000B54F1" w:rsidRPr="00FB67E7">
        <w:t xml:space="preserve">  Sådan udtrykker Karen Blixen sin uforbeholdne kærlighed til William Shakespeare. Den Shakespeare som i år – 400-året for hans død – fejres her og der og alle vegne. </w:t>
      </w:r>
    </w:p>
    <w:p w:rsidR="0002329D" w:rsidRDefault="0002329D" w:rsidP="0002329D">
      <w:pPr>
        <w:tabs>
          <w:tab w:val="left" w:pos="567"/>
        </w:tabs>
      </w:pPr>
      <w:r>
        <w:tab/>
        <w:t xml:space="preserve">Blixens kærlighedserklæring fremsatte hun i </w:t>
      </w:r>
      <w:r w:rsidR="000A62E8">
        <w:t>et</w:t>
      </w:r>
      <w:r>
        <w:t xml:space="preserve"> interview i forbindelse med udgivelsen af sin sidste samling fortællinger i 1958, </w:t>
      </w:r>
      <w:r w:rsidRPr="00C21D76">
        <w:rPr>
          <w:i/>
        </w:rPr>
        <w:t>Skæbne-Anekdoter</w:t>
      </w:r>
      <w:r>
        <w:t xml:space="preserve">. Hvor én af fortællingerne, ”Storme”, er en direkte ’mod-historie’ til Shakespeare tragikomiske skuespil </w:t>
      </w:r>
      <w:r w:rsidRPr="00E7161C">
        <w:rPr>
          <w:i/>
        </w:rPr>
        <w:t>The Tempest/Stormen</w:t>
      </w:r>
      <w:r>
        <w:t>. Herfra tager Blixen citatet til sig om perlerne der ”</w:t>
      </w:r>
      <w:proofErr w:type="spellStart"/>
      <w:r>
        <w:t>suffer</w:t>
      </w:r>
      <w:proofErr w:type="spellEnd"/>
      <w:r>
        <w:t xml:space="preserve"> a </w:t>
      </w:r>
      <w:proofErr w:type="spellStart"/>
      <w:r>
        <w:t>sea-change</w:t>
      </w:r>
      <w:proofErr w:type="spellEnd"/>
      <w:r>
        <w:t xml:space="preserve"> / </w:t>
      </w:r>
      <w:proofErr w:type="spellStart"/>
      <w:r>
        <w:t>Into</w:t>
      </w:r>
      <w:proofErr w:type="spellEnd"/>
      <w:r>
        <w:t xml:space="preserve"> </w:t>
      </w:r>
      <w:proofErr w:type="spellStart"/>
      <w:r>
        <w:t>something</w:t>
      </w:r>
      <w:proofErr w:type="spellEnd"/>
      <w:r>
        <w:t xml:space="preserve"> </w:t>
      </w:r>
      <w:proofErr w:type="spellStart"/>
      <w:r>
        <w:t>rich</w:t>
      </w:r>
      <w:proofErr w:type="spellEnd"/>
      <w:r>
        <w:t xml:space="preserve"> and </w:t>
      </w:r>
      <w:proofErr w:type="spellStart"/>
      <w:r>
        <w:t>strange</w:t>
      </w:r>
      <w:proofErr w:type="spellEnd"/>
      <w:r>
        <w:t>.”</w:t>
      </w:r>
      <w:r>
        <w:rPr>
          <w:rStyle w:val="Fodnotehenvisning"/>
        </w:rPr>
        <w:footnoteReference w:id="2"/>
      </w:r>
      <w:r>
        <w:t xml:space="preserve"> De</w:t>
      </w:r>
      <w:r w:rsidR="00B33B3B">
        <w:t>t</w:t>
      </w:r>
      <w:r>
        <w:t xml:space="preserve"> matcher et basalt </w:t>
      </w:r>
      <w:proofErr w:type="spellStart"/>
      <w:r>
        <w:t>blixensk</w:t>
      </w:r>
      <w:proofErr w:type="spellEnd"/>
      <w:r>
        <w:t xml:space="preserve"> kunstsyn, sådan som det udtrykkes i en anden skæbne-anekdote, ”Dykkeren”: ”Perler ligner tillige i sig selv Digternes Frembringelser, – de er Sygdom forvandlede til Skønhed.”</w:t>
      </w:r>
      <w:r>
        <w:rPr>
          <w:rStyle w:val="Fodnotehenvisning"/>
        </w:rPr>
        <w:footnoteReference w:id="3"/>
      </w:r>
    </w:p>
    <w:p w:rsidR="0002329D" w:rsidRDefault="0002329D" w:rsidP="0002329D">
      <w:pPr>
        <w:tabs>
          <w:tab w:val="left" w:pos="567"/>
        </w:tabs>
      </w:pPr>
      <w:r>
        <w:tab/>
        <w:t>At Shakespeare er den forfatter, der har betydet mest for hende, fremgår af at han er den hun oftest citerer eller henviser til i sine værker.</w:t>
      </w:r>
      <w:r>
        <w:rPr>
          <w:rStyle w:val="Fodnotehenvisning"/>
        </w:rPr>
        <w:footnoteReference w:id="4"/>
      </w:r>
    </w:p>
    <w:p w:rsidR="0002329D" w:rsidRDefault="004F4348" w:rsidP="0002329D">
      <w:pPr>
        <w:tabs>
          <w:tab w:val="left" w:pos="567"/>
        </w:tabs>
      </w:pPr>
      <w:r w:rsidRPr="00C34D5D">
        <w:rPr>
          <w:noProof/>
          <w:lang w:eastAsia="da-DK"/>
        </w:rPr>
        <mc:AlternateContent>
          <mc:Choice Requires="wps">
            <w:drawing>
              <wp:anchor distT="0" distB="0" distL="114300" distR="114300" simplePos="0" relativeHeight="251671552" behindDoc="0" locked="0" layoutInCell="1" allowOverlap="1" wp14:anchorId="2C3DDD52" wp14:editId="5C605267">
                <wp:simplePos x="0" y="0"/>
                <wp:positionH relativeFrom="margin">
                  <wp:posOffset>4414520</wp:posOffset>
                </wp:positionH>
                <wp:positionV relativeFrom="margin">
                  <wp:posOffset>2522855</wp:posOffset>
                </wp:positionV>
                <wp:extent cx="1769745" cy="1403985"/>
                <wp:effectExtent l="0" t="0" r="20955" b="27305"/>
                <wp:wrapSquare wrapText="bothSides"/>
                <wp:docPr id="2"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9745" cy="1403985"/>
                        </a:xfrm>
                        <a:prstGeom prst="rect">
                          <a:avLst/>
                        </a:prstGeom>
                        <a:solidFill>
                          <a:srgbClr val="FFFFFF"/>
                        </a:solidFill>
                        <a:ln w="9525">
                          <a:solidFill>
                            <a:srgbClr val="000000"/>
                          </a:solidFill>
                          <a:miter lim="800000"/>
                          <a:headEnd/>
                          <a:tailEnd/>
                        </a:ln>
                      </wps:spPr>
                      <wps:txbx>
                        <w:txbxContent>
                          <w:p w:rsidR="004F4348" w:rsidRPr="00C34D5D" w:rsidRDefault="004F4348" w:rsidP="004F4348">
                            <w:pPr>
                              <w:spacing w:line="240" w:lineRule="auto"/>
                              <w:rPr>
                                <w:sz w:val="18"/>
                                <w:szCs w:val="18"/>
                                <w:lang w:val="en-US"/>
                              </w:rPr>
                            </w:pPr>
                            <w:proofErr w:type="spellStart"/>
                            <w:r w:rsidRPr="004F4348">
                              <w:rPr>
                                <w:i/>
                                <w:sz w:val="18"/>
                                <w:szCs w:val="18"/>
                                <w:lang w:val="en-US"/>
                              </w:rPr>
                              <w:t>Puk</w:t>
                            </w:r>
                            <w:proofErr w:type="spellEnd"/>
                            <w:r w:rsidRPr="004F4348">
                              <w:rPr>
                                <w:i/>
                                <w:sz w:val="18"/>
                                <w:szCs w:val="18"/>
                                <w:lang w:val="en-US"/>
                              </w:rPr>
                              <w:t xml:space="preserve"> </w:t>
                            </w:r>
                            <w:proofErr w:type="spellStart"/>
                            <w:proofErr w:type="gramStart"/>
                            <w:r w:rsidRPr="004F4348">
                              <w:rPr>
                                <w:i/>
                                <w:sz w:val="18"/>
                                <w:szCs w:val="18"/>
                                <w:lang w:val="en-US"/>
                              </w:rPr>
                              <w:t>og</w:t>
                            </w:r>
                            <w:proofErr w:type="spellEnd"/>
                            <w:proofErr w:type="gramEnd"/>
                            <w:r w:rsidRPr="004F4348">
                              <w:rPr>
                                <w:i/>
                                <w:sz w:val="18"/>
                                <w:szCs w:val="18"/>
                                <w:lang w:val="en-US"/>
                              </w:rPr>
                              <w:t xml:space="preserve"> </w:t>
                            </w:r>
                            <w:proofErr w:type="spellStart"/>
                            <w:r w:rsidRPr="004F4348">
                              <w:rPr>
                                <w:i/>
                                <w:sz w:val="18"/>
                                <w:szCs w:val="18"/>
                                <w:lang w:val="en-US"/>
                              </w:rPr>
                              <w:t>en</w:t>
                            </w:r>
                            <w:proofErr w:type="spellEnd"/>
                            <w:r w:rsidRPr="004F4348">
                              <w:rPr>
                                <w:i/>
                                <w:sz w:val="18"/>
                                <w:szCs w:val="18"/>
                                <w:lang w:val="en-US"/>
                              </w:rPr>
                              <w:t xml:space="preserve"> </w:t>
                            </w:r>
                            <w:proofErr w:type="spellStart"/>
                            <w:r w:rsidRPr="004F4348">
                              <w:rPr>
                                <w:i/>
                                <w:sz w:val="18"/>
                                <w:szCs w:val="18"/>
                                <w:lang w:val="en-US"/>
                              </w:rPr>
                              <w:t>alf</w:t>
                            </w:r>
                            <w:proofErr w:type="spellEnd"/>
                            <w:r>
                              <w:rPr>
                                <w:sz w:val="18"/>
                                <w:szCs w:val="18"/>
                                <w:lang w:val="en-US"/>
                              </w:rPr>
                              <w:t xml:space="preserve">. </w:t>
                            </w:r>
                            <w:r w:rsidR="00E932A8">
                              <w:rPr>
                                <w:sz w:val="18"/>
                                <w:szCs w:val="18"/>
                                <w:lang w:val="en-US"/>
                              </w:rPr>
                              <w:t xml:space="preserve">Blixen </w:t>
                            </w:r>
                            <w:proofErr w:type="spellStart"/>
                            <w:r w:rsidR="00E932A8">
                              <w:rPr>
                                <w:sz w:val="18"/>
                                <w:szCs w:val="18"/>
                                <w:lang w:val="en-US"/>
                              </w:rPr>
                              <w:t>citerer</w:t>
                            </w:r>
                            <w:proofErr w:type="spellEnd"/>
                            <w:proofErr w:type="gramStart"/>
                            <w:r w:rsidR="00E932A8">
                              <w:rPr>
                                <w:sz w:val="18"/>
                                <w:szCs w:val="18"/>
                                <w:lang w:val="en-US"/>
                              </w:rPr>
                              <w:t xml:space="preserve">: </w:t>
                            </w:r>
                            <w:r w:rsidRPr="00C34D5D">
                              <w:rPr>
                                <w:sz w:val="18"/>
                                <w:szCs w:val="18"/>
                                <w:lang w:val="en-US"/>
                              </w:rPr>
                              <w:t>”</w:t>
                            </w:r>
                            <w:proofErr w:type="gramEnd"/>
                            <w:r>
                              <w:rPr>
                                <w:sz w:val="18"/>
                                <w:szCs w:val="18"/>
                                <w:lang w:val="en-US"/>
                              </w:rPr>
                              <w:t xml:space="preserve">Thou </w:t>
                            </w:r>
                            <w:proofErr w:type="spellStart"/>
                            <w:r>
                              <w:rPr>
                                <w:sz w:val="18"/>
                                <w:szCs w:val="18"/>
                                <w:lang w:val="en-US"/>
                              </w:rPr>
                              <w:t>speakest</w:t>
                            </w:r>
                            <w:proofErr w:type="spellEnd"/>
                            <w:r>
                              <w:rPr>
                                <w:sz w:val="18"/>
                                <w:szCs w:val="18"/>
                                <w:lang w:val="en-US"/>
                              </w:rPr>
                              <w:t xml:space="preserve"> aright. I am the merry wanderer of the night, I jest to Oberon</w:t>
                            </w:r>
                            <w:r w:rsidRPr="00C34D5D">
                              <w:rPr>
                                <w:sz w:val="18"/>
                                <w:szCs w:val="18"/>
                                <w:lang w:val="en-US"/>
                              </w:rPr>
                              <w:t>” (II</w:t>
                            </w:r>
                            <w:proofErr w:type="gramStart"/>
                            <w:r w:rsidRPr="00C34D5D">
                              <w:rPr>
                                <w:sz w:val="18"/>
                                <w:szCs w:val="18"/>
                                <w:lang w:val="en-US"/>
                              </w:rPr>
                              <w:t>,</w:t>
                            </w:r>
                            <w:r>
                              <w:rPr>
                                <w:sz w:val="18"/>
                                <w:szCs w:val="18"/>
                                <w:lang w:val="en-US"/>
                              </w:rPr>
                              <w:t>1</w:t>
                            </w:r>
                            <w:proofErr w:type="gramEnd"/>
                            <w:r w:rsidRPr="00C34D5D">
                              <w:rPr>
                                <w:sz w:val="18"/>
                                <w:szCs w:val="18"/>
                                <w:lang w:val="en-US"/>
                              </w:rPr>
                              <w:t>)</w:t>
                            </w:r>
                            <w:r>
                              <w:rPr>
                                <w:sz w:val="18"/>
                                <w:szCs w:val="18"/>
                                <w:lang w:val="en-US"/>
                              </w:rPr>
                              <w:t xml:space="preserve">. </w:t>
                            </w:r>
                            <w:proofErr w:type="gramStart"/>
                            <w:r>
                              <w:rPr>
                                <w:sz w:val="18"/>
                                <w:szCs w:val="18"/>
                                <w:lang w:val="en-US"/>
                              </w:rPr>
                              <w:t>Ca. 190</w:t>
                            </w:r>
                            <w:r w:rsidR="001C4354">
                              <w:rPr>
                                <w:sz w:val="18"/>
                                <w:szCs w:val="18"/>
                                <w:lang w:val="en-US"/>
                              </w:rPr>
                              <w:t>0</w:t>
                            </w:r>
                            <w:r>
                              <w:rPr>
                                <w:sz w:val="18"/>
                                <w:szCs w:val="18"/>
                                <w:lang w:val="en-US"/>
                              </w:rPr>
                              <w:t>.</w:t>
                            </w:r>
                            <w:proofErr w:type="gramEnd"/>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kstfelt 2" o:spid="_x0000_s1026" type="#_x0000_t202" style="position:absolute;margin-left:347.6pt;margin-top:198.65pt;width:139.35pt;height:110.55pt;z-index:251671552;visibility:visible;mso-wrap-style:square;mso-width-percent:0;mso-height-percent:200;mso-wrap-distance-left:9pt;mso-wrap-distance-top:0;mso-wrap-distance-right:9pt;mso-wrap-distance-bottom:0;mso-position-horizontal:absolute;mso-position-horizontal-relative:margin;mso-position-vertical:absolute;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">
                <v:textbox style="mso-fit-shape-to-text:t">
                  <w:txbxContent>
                    <w:p w:rsidR="004F4348" w:rsidRPr="00C34D5D" w:rsidRDefault="004F4348" w:rsidP="004F4348">
                      <w:pPr>
                        <w:spacing w:line="240" w:lineRule="auto"/>
                        <w:rPr>
                          <w:sz w:val="18"/>
                          <w:szCs w:val="18"/>
                          <w:lang w:val="en-US"/>
                        </w:rPr>
                      </w:pPr>
                      <w:proofErr w:type="spellStart"/>
                      <w:r w:rsidRPr="004F4348">
                        <w:rPr>
                          <w:i/>
                          <w:sz w:val="18"/>
                          <w:szCs w:val="18"/>
                          <w:lang w:val="en-US"/>
                        </w:rPr>
                        <w:t>Puk</w:t>
                      </w:r>
                      <w:proofErr w:type="spellEnd"/>
                      <w:r w:rsidRPr="004F4348">
                        <w:rPr>
                          <w:i/>
                          <w:sz w:val="18"/>
                          <w:szCs w:val="18"/>
                          <w:lang w:val="en-US"/>
                        </w:rPr>
                        <w:t xml:space="preserve"> </w:t>
                      </w:r>
                      <w:proofErr w:type="spellStart"/>
                      <w:proofErr w:type="gramStart"/>
                      <w:r w:rsidRPr="004F4348">
                        <w:rPr>
                          <w:i/>
                          <w:sz w:val="18"/>
                          <w:szCs w:val="18"/>
                          <w:lang w:val="en-US"/>
                        </w:rPr>
                        <w:t>og</w:t>
                      </w:r>
                      <w:proofErr w:type="spellEnd"/>
                      <w:proofErr w:type="gramEnd"/>
                      <w:r w:rsidRPr="004F4348">
                        <w:rPr>
                          <w:i/>
                          <w:sz w:val="18"/>
                          <w:szCs w:val="18"/>
                          <w:lang w:val="en-US"/>
                        </w:rPr>
                        <w:t xml:space="preserve"> </w:t>
                      </w:r>
                      <w:proofErr w:type="spellStart"/>
                      <w:r w:rsidRPr="004F4348">
                        <w:rPr>
                          <w:i/>
                          <w:sz w:val="18"/>
                          <w:szCs w:val="18"/>
                          <w:lang w:val="en-US"/>
                        </w:rPr>
                        <w:t>en</w:t>
                      </w:r>
                      <w:proofErr w:type="spellEnd"/>
                      <w:r w:rsidRPr="004F4348">
                        <w:rPr>
                          <w:i/>
                          <w:sz w:val="18"/>
                          <w:szCs w:val="18"/>
                          <w:lang w:val="en-US"/>
                        </w:rPr>
                        <w:t xml:space="preserve"> </w:t>
                      </w:r>
                      <w:proofErr w:type="spellStart"/>
                      <w:r w:rsidRPr="004F4348">
                        <w:rPr>
                          <w:i/>
                          <w:sz w:val="18"/>
                          <w:szCs w:val="18"/>
                          <w:lang w:val="en-US"/>
                        </w:rPr>
                        <w:t>alf</w:t>
                      </w:r>
                      <w:proofErr w:type="spellEnd"/>
                      <w:r>
                        <w:rPr>
                          <w:sz w:val="18"/>
                          <w:szCs w:val="18"/>
                          <w:lang w:val="en-US"/>
                        </w:rPr>
                        <w:t xml:space="preserve">. </w:t>
                      </w:r>
                      <w:r w:rsidR="00E932A8">
                        <w:rPr>
                          <w:sz w:val="18"/>
                          <w:szCs w:val="18"/>
                          <w:lang w:val="en-US"/>
                        </w:rPr>
                        <w:t xml:space="preserve">Blixen </w:t>
                      </w:r>
                      <w:proofErr w:type="spellStart"/>
                      <w:r w:rsidR="00E932A8">
                        <w:rPr>
                          <w:sz w:val="18"/>
                          <w:szCs w:val="18"/>
                          <w:lang w:val="en-US"/>
                        </w:rPr>
                        <w:t>citerer</w:t>
                      </w:r>
                      <w:proofErr w:type="spellEnd"/>
                      <w:proofErr w:type="gramStart"/>
                      <w:r w:rsidR="00E932A8">
                        <w:rPr>
                          <w:sz w:val="18"/>
                          <w:szCs w:val="18"/>
                          <w:lang w:val="en-US"/>
                        </w:rPr>
                        <w:t xml:space="preserve">: </w:t>
                      </w:r>
                      <w:r w:rsidRPr="00C34D5D">
                        <w:rPr>
                          <w:sz w:val="18"/>
                          <w:szCs w:val="18"/>
                          <w:lang w:val="en-US"/>
                        </w:rPr>
                        <w:t>”</w:t>
                      </w:r>
                      <w:proofErr w:type="gramEnd"/>
                      <w:r>
                        <w:rPr>
                          <w:sz w:val="18"/>
                          <w:szCs w:val="18"/>
                          <w:lang w:val="en-US"/>
                        </w:rPr>
                        <w:t xml:space="preserve">Thou </w:t>
                      </w:r>
                      <w:proofErr w:type="spellStart"/>
                      <w:r>
                        <w:rPr>
                          <w:sz w:val="18"/>
                          <w:szCs w:val="18"/>
                          <w:lang w:val="en-US"/>
                        </w:rPr>
                        <w:t>speakest</w:t>
                      </w:r>
                      <w:proofErr w:type="spellEnd"/>
                      <w:r>
                        <w:rPr>
                          <w:sz w:val="18"/>
                          <w:szCs w:val="18"/>
                          <w:lang w:val="en-US"/>
                        </w:rPr>
                        <w:t xml:space="preserve"> aright. I am the merry wanderer of the night, I jest to Oberon</w:t>
                      </w:r>
                      <w:r w:rsidRPr="00C34D5D">
                        <w:rPr>
                          <w:sz w:val="18"/>
                          <w:szCs w:val="18"/>
                          <w:lang w:val="en-US"/>
                        </w:rPr>
                        <w:t>” (II</w:t>
                      </w:r>
                      <w:proofErr w:type="gramStart"/>
                      <w:r w:rsidRPr="00C34D5D">
                        <w:rPr>
                          <w:sz w:val="18"/>
                          <w:szCs w:val="18"/>
                          <w:lang w:val="en-US"/>
                        </w:rPr>
                        <w:t>,</w:t>
                      </w:r>
                      <w:r>
                        <w:rPr>
                          <w:sz w:val="18"/>
                          <w:szCs w:val="18"/>
                          <w:lang w:val="en-US"/>
                        </w:rPr>
                        <w:t>1</w:t>
                      </w:r>
                      <w:proofErr w:type="gramEnd"/>
                      <w:r w:rsidRPr="00C34D5D">
                        <w:rPr>
                          <w:sz w:val="18"/>
                          <w:szCs w:val="18"/>
                          <w:lang w:val="en-US"/>
                        </w:rPr>
                        <w:t>)</w:t>
                      </w:r>
                      <w:r>
                        <w:rPr>
                          <w:sz w:val="18"/>
                          <w:szCs w:val="18"/>
                          <w:lang w:val="en-US"/>
                        </w:rPr>
                        <w:t xml:space="preserve">. </w:t>
                      </w:r>
                      <w:proofErr w:type="gramStart"/>
                      <w:r>
                        <w:rPr>
                          <w:sz w:val="18"/>
                          <w:szCs w:val="18"/>
                          <w:lang w:val="en-US"/>
                        </w:rPr>
                        <w:t>Ca. 190</w:t>
                      </w:r>
                      <w:r w:rsidR="001C4354">
                        <w:rPr>
                          <w:sz w:val="18"/>
                          <w:szCs w:val="18"/>
                          <w:lang w:val="en-US"/>
                        </w:rPr>
                        <w:t>0</w:t>
                      </w:r>
                      <w:r>
                        <w:rPr>
                          <w:sz w:val="18"/>
                          <w:szCs w:val="18"/>
                          <w:lang w:val="en-US"/>
                        </w:rPr>
                        <w:t>.</w:t>
                      </w:r>
                      <w:proofErr w:type="gramEnd"/>
                    </w:p>
                  </w:txbxContent>
                </v:textbox>
                <w10:wrap type="square" anchorx="margin" anchory="margin"/>
              </v:shape>
            </w:pict>
          </mc:Fallback>
        </mc:AlternateContent>
      </w:r>
      <w:r w:rsidR="000B54F1" w:rsidRPr="00FB67E7">
        <w:tab/>
        <w:t xml:space="preserve">Der er tale om en livslang kærlighed. Den unge Karen Dinesen gik ikke i ’normal’ skole. Hun og hendes søskende fik undervisning hjemme på Rungstedlund af en lærerinde. Så hun havde tid nok – og ikke mindst lyst – til at få læst verdenslitteraturen. </w:t>
      </w:r>
      <w:r w:rsidR="0002329D">
        <w:t xml:space="preserve">Det var, som hun siger, Georg Brandes der ’åbenbarede’ litteraturen for hende. Frem for alt Shakespeare, som Brandes i 1896-97 havde udgivet en stor monografi om. Karen kastede sig over den – og over Shakespeare. Og allerede som ganske ung havde hun, som den tegner hun også var, illustreret </w:t>
      </w:r>
      <w:r w:rsidR="0002329D">
        <w:rPr>
          <w:i/>
        </w:rPr>
        <w:t>En Skær</w:t>
      </w:r>
      <w:r w:rsidR="0002329D" w:rsidRPr="000B6F45">
        <w:rPr>
          <w:i/>
        </w:rPr>
        <w:t>sommernats</w:t>
      </w:r>
      <w:r w:rsidR="0002329D">
        <w:rPr>
          <w:i/>
        </w:rPr>
        <w:t xml:space="preserve"> </w:t>
      </w:r>
      <w:r w:rsidR="0002329D" w:rsidRPr="000B6F45">
        <w:rPr>
          <w:i/>
        </w:rPr>
        <w:t>drøm</w:t>
      </w:r>
      <w:r w:rsidR="0002329D">
        <w:t xml:space="preserve">. </w:t>
      </w:r>
    </w:p>
    <w:p w:rsidR="000B54F1" w:rsidRPr="00FB67E7" w:rsidRDefault="000B54F1" w:rsidP="008E34E3">
      <w:pPr>
        <w:tabs>
          <w:tab w:val="left" w:pos="567"/>
        </w:tabs>
      </w:pPr>
      <w:r w:rsidRPr="00FB67E7">
        <w:tab/>
        <w:t xml:space="preserve">Blixens </w:t>
      </w:r>
      <w:r w:rsidRPr="00FB67E7">
        <w:rPr>
          <w:i/>
        </w:rPr>
        <w:t>Vinter-Eventyr</w:t>
      </w:r>
      <w:r w:rsidRPr="00FB67E7">
        <w:t xml:space="preserve"> udkom under krigen i 1942. Bogtitlen refererer til Shakespeares </w:t>
      </w:r>
      <w:r w:rsidRPr="00FB67E7">
        <w:rPr>
          <w:i/>
        </w:rPr>
        <w:t>The Winter’s Tale/Vintereventyret</w:t>
      </w:r>
      <w:r w:rsidRPr="00FB67E7">
        <w:t>. Blixen forklarer (idet hun underforstår interviewerens almene dannelse): ”De husker</w:t>
      </w:r>
      <w:r w:rsidR="00503930">
        <w:t xml:space="preserve"> Shakespeares „Winter’s Tale“? [</w:t>
      </w:r>
      <w:r w:rsidRPr="00FB67E7">
        <w:t>…</w:t>
      </w:r>
      <w:r w:rsidR="00503930">
        <w:t>]</w:t>
      </w:r>
      <w:r w:rsidRPr="00FB67E7">
        <w:t xml:space="preserve"> „A sad tale is </w:t>
      </w:r>
      <w:proofErr w:type="spellStart"/>
      <w:r w:rsidRPr="00FB67E7">
        <w:t>best</w:t>
      </w:r>
      <w:proofErr w:type="spellEnd"/>
      <w:r w:rsidRPr="00FB67E7">
        <w:t xml:space="preserve"> for </w:t>
      </w:r>
      <w:proofErr w:type="spellStart"/>
      <w:r w:rsidRPr="00FB67E7">
        <w:t>winter</w:t>
      </w:r>
      <w:proofErr w:type="spellEnd"/>
      <w:r w:rsidRPr="00FB67E7">
        <w:t xml:space="preserve">“, siger den lille prins hos Shakespeare, og måske er der også en lidt vemodig </w:t>
      </w:r>
      <w:r w:rsidR="00503930">
        <w:t>stemning over mine fortællinger</w:t>
      </w:r>
      <w:r w:rsidRPr="00FB67E7">
        <w:t>”</w:t>
      </w:r>
      <w:r w:rsidR="00503930">
        <w:t xml:space="preserve"> (Brundbjerg 2000, s. 108).</w:t>
      </w:r>
    </w:p>
    <w:p w:rsidR="000B54F1" w:rsidRPr="00FB67E7" w:rsidRDefault="00753C78" w:rsidP="002E1A78">
      <w:pPr>
        <w:tabs>
          <w:tab w:val="left" w:pos="567"/>
        </w:tabs>
      </w:pPr>
      <w:r>
        <w:tab/>
        <w:t xml:space="preserve"> Hvad er det så</w:t>
      </w:r>
      <w:r w:rsidR="000B54F1" w:rsidRPr="00FB67E7">
        <w:t xml:space="preserve"> der gør Shakespeare så fantastisk? Er det hans dialo</w:t>
      </w:r>
      <w:r w:rsidR="000B54F1">
        <w:t>ger? Er det fablen</w:t>
      </w:r>
      <w:r w:rsidR="000B54F1" w:rsidRPr="00FB67E7">
        <w:t>? Næh, svarer Blixen, det er som oftest noget ”vås”. Men hvad er så hans force? ”Åh, i mange andre ting,” svarer hun, stadig lidt undvigende. ”Han tager hvad som helst, og så laver han noget dejligt ud af det, fordi han havde en f</w:t>
      </w:r>
      <w:r w:rsidR="00503930">
        <w:t>arverigdom og en musikalsk evne</w:t>
      </w:r>
      <w:r w:rsidR="000B54F1" w:rsidRPr="00FB67E7">
        <w:t>”</w:t>
      </w:r>
      <w:r w:rsidR="00503930">
        <w:t xml:space="preserve"> (samme, s. 238).</w:t>
      </w:r>
    </w:p>
    <w:p w:rsidR="000B54F1" w:rsidRPr="00FB67E7" w:rsidRDefault="000B54F1" w:rsidP="008E34E3">
      <w:pPr>
        <w:tabs>
          <w:tab w:val="left" w:pos="567"/>
        </w:tabs>
      </w:pPr>
      <w:r w:rsidRPr="00FB67E7">
        <w:tab/>
        <w:t xml:space="preserve">Hendes værker rummer Shakespeare-referencer af alskens slags. Bl.a. navne. Og tal. Begge dele er </w:t>
      </w:r>
      <w:r w:rsidRPr="00FB67E7">
        <w:rPr>
          <w:i/>
        </w:rPr>
        <w:t>tegn</w:t>
      </w:r>
      <w:r w:rsidRPr="00FB67E7">
        <w:t xml:space="preserve">. </w:t>
      </w:r>
      <w:r w:rsidR="00BA6184">
        <w:t xml:space="preserve">Navnene er </w:t>
      </w:r>
      <w:r w:rsidR="00BA6184" w:rsidRPr="00220751">
        <w:rPr>
          <w:i/>
        </w:rPr>
        <w:t>tegn</w:t>
      </w:r>
      <w:r w:rsidR="00BA6184">
        <w:t xml:space="preserve">. De antyder at her er der indgange til fortolkning – idet ”fortolkningshandlingen forudsætter et skjult betydningslag, noget obskurt og uafklaret – præcis de kvaliteter som </w:t>
      </w:r>
      <w:r w:rsidR="00BA6184" w:rsidRPr="00220751">
        <w:rPr>
          <w:i/>
        </w:rPr>
        <w:t>Hamlet</w:t>
      </w:r>
      <w:r w:rsidR="00BA6184">
        <w:t xml:space="preserve"> tilbyder i så rigt mål,” som Claus </w:t>
      </w:r>
      <w:proofErr w:type="spellStart"/>
      <w:r w:rsidR="00BA6184">
        <w:t>Bratt</w:t>
      </w:r>
      <w:proofErr w:type="spellEnd"/>
      <w:r w:rsidR="00BA6184">
        <w:t xml:space="preserve"> Østergaard påpeger.</w:t>
      </w:r>
      <w:r w:rsidR="00BA6184">
        <w:rPr>
          <w:rStyle w:val="Fodnotehenvisning"/>
        </w:rPr>
        <w:footnoteReference w:id="5"/>
      </w:r>
      <w:r w:rsidR="00BA6184">
        <w:t xml:space="preserve"> Men det gælder også de andre </w:t>
      </w:r>
      <w:proofErr w:type="spellStart"/>
      <w:r w:rsidR="00BA6184">
        <w:t>shakespearske</w:t>
      </w:r>
      <w:proofErr w:type="spellEnd"/>
      <w:r w:rsidR="00BA6184">
        <w:t xml:space="preserve"> navne-</w:t>
      </w:r>
      <w:r w:rsidR="00BA6184">
        <w:lastRenderedPageBreak/>
        <w:t xml:space="preserve">tegn, som Blixen tager i brug: Ariel, Portia, Perdita, Julie, Othello, Kong Lear, Hedspore... og Titania. </w:t>
      </w:r>
      <w:r w:rsidRPr="00FB67E7">
        <w:t xml:space="preserve">Mere generelt har Blixens Shakespeare-læsning været med til at forme hendes livsanskuelse, fx mht. skæbne-synet, men også hendes kunstform med </w:t>
      </w:r>
      <w:r w:rsidRPr="00FB67E7">
        <w:rPr>
          <w:bCs/>
          <w:kern w:val="24"/>
        </w:rPr>
        <w:t xml:space="preserve">kinesisk æskespil og </w:t>
      </w:r>
      <w:r w:rsidRPr="00FB67E7">
        <w:rPr>
          <w:bCs/>
          <w:kern w:val="24"/>
          <w:position w:val="1"/>
        </w:rPr>
        <w:t>maskespil og intertekstualitet: også hun ’tager hvad som helst og laver noget dejligt ud af det.’</w:t>
      </w:r>
    </w:p>
    <w:p w:rsidR="000B54F1" w:rsidRPr="00FB67E7" w:rsidRDefault="000B54F1" w:rsidP="008E34E3">
      <w:pPr>
        <w:tabs>
          <w:tab w:val="left" w:pos="567"/>
        </w:tabs>
      </w:pPr>
    </w:p>
    <w:p w:rsidR="000B54F1" w:rsidRPr="0035232B" w:rsidRDefault="000B54F1" w:rsidP="008E34E3">
      <w:pPr>
        <w:tabs>
          <w:tab w:val="left" w:pos="567"/>
        </w:tabs>
      </w:pPr>
      <w:r w:rsidRPr="00FB67E7">
        <w:rPr>
          <w:b/>
        </w:rPr>
        <w:t>Skæbne-begrebet</w:t>
      </w:r>
      <w:r>
        <w:rPr>
          <w:b/>
        </w:rPr>
        <w:t xml:space="preserve"> </w:t>
      </w:r>
    </w:p>
    <w:p w:rsidR="000B54F1" w:rsidRPr="00FB67E7" w:rsidRDefault="000B54F1" w:rsidP="008E34E3">
      <w:pPr>
        <w:tabs>
          <w:tab w:val="left" w:pos="567"/>
        </w:tabs>
      </w:pPr>
      <w:r w:rsidRPr="00FB67E7">
        <w:t xml:space="preserve">I </w:t>
      </w:r>
      <w:r w:rsidRPr="00FB67E7">
        <w:rPr>
          <w:i/>
        </w:rPr>
        <w:t>Den Danske Ordbog</w:t>
      </w:r>
      <w:r w:rsidRPr="00FB67E7">
        <w:t xml:space="preserve"> kan man læse at ’skæbne’ kan betyde: en ”</w:t>
      </w:r>
      <w:r w:rsidRPr="00FB67E7">
        <w:rPr>
          <w:rStyle w:val="definition1"/>
          <w:i/>
          <w:sz w:val="22"/>
          <w:szCs w:val="22"/>
        </w:rPr>
        <w:t>højere magt</w:t>
      </w:r>
      <w:r w:rsidRPr="00FB67E7">
        <w:rPr>
          <w:rStyle w:val="definition1"/>
          <w:sz w:val="22"/>
          <w:szCs w:val="22"/>
        </w:rPr>
        <w:t xml:space="preserve"> der tænkes at gribe ind i og styre menneskets liv”. Det kan også angive et samlet </w:t>
      </w:r>
      <w:r w:rsidRPr="00FB67E7">
        <w:rPr>
          <w:rStyle w:val="definition1"/>
          <w:i/>
          <w:sz w:val="22"/>
          <w:szCs w:val="22"/>
        </w:rPr>
        <w:t>livsforløb</w:t>
      </w:r>
      <w:r w:rsidRPr="00FB67E7">
        <w:rPr>
          <w:rStyle w:val="definition1"/>
          <w:sz w:val="22"/>
          <w:szCs w:val="22"/>
        </w:rPr>
        <w:t xml:space="preserve">, som fx i film-titlen </w:t>
      </w:r>
      <w:r w:rsidRPr="00FB67E7">
        <w:rPr>
          <w:rStyle w:val="definition1"/>
          <w:i/>
          <w:sz w:val="22"/>
          <w:szCs w:val="22"/>
        </w:rPr>
        <w:t>Karen Blixen – En fantastisk skæbne</w:t>
      </w:r>
      <w:r w:rsidRPr="00FB67E7">
        <w:rPr>
          <w:rStyle w:val="definition1"/>
          <w:sz w:val="22"/>
          <w:szCs w:val="22"/>
        </w:rPr>
        <w:t xml:space="preserve">. Endelig kan det betyde: </w:t>
      </w:r>
      <w:r w:rsidRPr="00FB67E7">
        <w:rPr>
          <w:rStyle w:val="definition1"/>
          <w:i/>
          <w:sz w:val="22"/>
          <w:szCs w:val="22"/>
        </w:rPr>
        <w:t>en hændelse</w:t>
      </w:r>
      <w:r w:rsidRPr="00FB67E7">
        <w:rPr>
          <w:rStyle w:val="definition1"/>
          <w:sz w:val="22"/>
          <w:szCs w:val="22"/>
        </w:rPr>
        <w:t xml:space="preserve"> ”som former tilværelsen for nogen uden at man selv har indflydelse på det.” Og det er dette sidste som især gælder for Blixen. Hun udlægger det selv: </w:t>
      </w:r>
    </w:p>
    <w:p w:rsidR="000B54F1" w:rsidRPr="00FB67E7" w:rsidRDefault="000B54F1" w:rsidP="008E34E3">
      <w:pPr>
        <w:tabs>
          <w:tab w:val="left" w:pos="567"/>
        </w:tabs>
      </w:pPr>
      <w:r w:rsidRPr="00FB67E7">
        <w:tab/>
        <w:t xml:space="preserve">”Skæbne betyder ikke det samme for mig som for de fleste andre. Jeg ser ikke skæbnen for mig som en gud uden ansigt, for hvem mennesket må bøje sig i frygt og bæven. For mig ligger menneskets skæbne i samspillet mellem dets </w:t>
      </w:r>
      <w:r w:rsidRPr="000A7BF4">
        <w:t>væsen</w:t>
      </w:r>
      <w:r w:rsidRPr="00FB67E7">
        <w:t xml:space="preserve"> og dets </w:t>
      </w:r>
      <w:r w:rsidRPr="000A7BF4">
        <w:t>omgivelser</w:t>
      </w:r>
      <w:r w:rsidRPr="00FB67E7">
        <w:t>.”</w:t>
      </w:r>
    </w:p>
    <w:p w:rsidR="000B54F1" w:rsidRPr="00FB67E7" w:rsidRDefault="000B54F1" w:rsidP="008E34E3">
      <w:pPr>
        <w:tabs>
          <w:tab w:val="left" w:pos="567"/>
        </w:tabs>
      </w:pPr>
      <w:r w:rsidRPr="00FB67E7">
        <w:tab/>
        <w:t>Spørgsmålet er: hvad er det man bliver udsat for i livet, og hvordan reagerer man på det? Til e</w:t>
      </w:r>
      <w:r w:rsidR="00554ED1">
        <w:t>n</w:t>
      </w:r>
      <w:r w:rsidRPr="00FB67E7">
        <w:t xml:space="preserve"> nærmere forståelse er ingen bedre end den gamle mester: </w:t>
      </w:r>
    </w:p>
    <w:p w:rsidR="000B54F1" w:rsidRPr="00FB67E7" w:rsidRDefault="000B54F1" w:rsidP="008E34E3">
      <w:pPr>
        <w:tabs>
          <w:tab w:val="left" w:pos="567"/>
        </w:tabs>
      </w:pPr>
      <w:r w:rsidRPr="00FB67E7">
        <w:tab/>
        <w:t xml:space="preserve">”Shakespeare havde en meget udtalt skæbnesans. </w:t>
      </w:r>
      <w:r w:rsidRPr="000A7BF4">
        <w:rPr>
          <w:i/>
        </w:rPr>
        <w:t>Hamlet</w:t>
      </w:r>
      <w:r w:rsidRPr="00FB67E7">
        <w:t xml:space="preserve"> ville aldrig være blevet den tragedie, det er, hvis ikke det Danmark, den unge prins er henvist til at leve i, havde været i en så </w:t>
      </w:r>
      <w:r w:rsidRPr="00FB67E7">
        <w:rPr>
          <w:i/>
        </w:rPr>
        <w:t xml:space="preserve">rotten </w:t>
      </w:r>
      <w:proofErr w:type="spellStart"/>
      <w:r w:rsidRPr="00FB67E7">
        <w:rPr>
          <w:i/>
        </w:rPr>
        <w:t>state</w:t>
      </w:r>
      <w:proofErr w:type="spellEnd"/>
      <w:r w:rsidRPr="00FB67E7">
        <w:t xml:space="preserve">. Eller Kong Lear – også Kong Lear var offer for sine omgivelser. </w:t>
      </w:r>
      <w:r w:rsidR="00503930">
        <w:t>[</w:t>
      </w:r>
      <w:r>
        <w:t>…</w:t>
      </w:r>
      <w:r w:rsidR="00503930">
        <w:t>]</w:t>
      </w:r>
      <w:r w:rsidRPr="00FB67E7">
        <w:t xml:space="preserve"> De kom ud for et sammentræf af omstændigheder, de ikke kunne magte. Af en sådan konflikt dannes</w:t>
      </w:r>
      <w:r w:rsidR="00503930">
        <w:t xml:space="preserve"> en skæbne, og dermed tragedien</w:t>
      </w:r>
      <w:r w:rsidRPr="00FB67E7">
        <w:t>“</w:t>
      </w:r>
      <w:r w:rsidR="00503930">
        <w:t xml:space="preserve"> (samme, s. 330).</w:t>
      </w:r>
    </w:p>
    <w:p w:rsidR="000B54F1" w:rsidRPr="00FB67E7" w:rsidRDefault="000B54F1" w:rsidP="00287EC9">
      <w:pPr>
        <w:tabs>
          <w:tab w:val="left" w:pos="567"/>
        </w:tabs>
      </w:pPr>
      <w:r w:rsidRPr="00FB67E7">
        <w:tab/>
        <w:t xml:space="preserve">Hos Shakespeare – og i renæssancen i øvrigt (fx i Machiavellis </w:t>
      </w:r>
      <w:r w:rsidRPr="00FB67E7">
        <w:rPr>
          <w:i/>
        </w:rPr>
        <w:t>Fyrsten</w:t>
      </w:r>
      <w:r w:rsidRPr="00FB67E7">
        <w:t xml:space="preserve"> kap. 25) – forstås dette skæbne-princip som samspillet mellem </w:t>
      </w:r>
      <w:r w:rsidRPr="00FB67E7">
        <w:rPr>
          <w:i/>
        </w:rPr>
        <w:t>Fortuna</w:t>
      </w:r>
      <w:r w:rsidRPr="00FB67E7">
        <w:t xml:space="preserve">, Lykkens gudinde, og den enkeltes </w:t>
      </w:r>
      <w:r w:rsidRPr="00FB67E7">
        <w:rPr>
          <w:i/>
        </w:rPr>
        <w:t>Virtù</w:t>
      </w:r>
      <w:r w:rsidRPr="00FB67E7">
        <w:t xml:space="preserve">, dvs. ’dyd’ (der også kan betegnes: kraft, vilje, væsen, natur). Lykkens </w:t>
      </w:r>
      <w:r>
        <w:t>gudinde er som bekendt lunefuld</w:t>
      </w:r>
      <w:r w:rsidRPr="00FB67E7">
        <w:t xml:space="preserve">. Gang på gang kommer Karen Blixen og hendes (kvindelige) figurer ud for omstændigheder, de ikke kan magte. Alligevel reagerer mange af dem på de svigt og fortrædeligheder, de udsættes for (af mænd), med stolthed, værdighed og humor. I kraft af deres </w:t>
      </w:r>
      <w:r w:rsidRPr="00FB67E7">
        <w:rPr>
          <w:i/>
        </w:rPr>
        <w:t>virtù</w:t>
      </w:r>
      <w:r w:rsidRPr="00FB67E7">
        <w:t xml:space="preserve">. </w:t>
      </w:r>
    </w:p>
    <w:p w:rsidR="000B54F1" w:rsidRPr="00FB67E7" w:rsidRDefault="000B54F1" w:rsidP="00287EC9">
      <w:pPr>
        <w:tabs>
          <w:tab w:val="left" w:pos="567"/>
        </w:tabs>
      </w:pPr>
    </w:p>
    <w:p w:rsidR="000B54F1" w:rsidRPr="00FB67E7" w:rsidRDefault="000B54F1" w:rsidP="00287EC9">
      <w:pPr>
        <w:tabs>
          <w:tab w:val="left" w:pos="567"/>
        </w:tabs>
        <w:rPr>
          <w:b/>
        </w:rPr>
      </w:pPr>
      <w:r w:rsidRPr="00FB67E7">
        <w:rPr>
          <w:b/>
        </w:rPr>
        <w:t>Hvad er et navn?</w:t>
      </w:r>
    </w:p>
    <w:p w:rsidR="000B54F1" w:rsidRPr="00FB67E7" w:rsidRDefault="000B54F1" w:rsidP="001305F8">
      <w:pPr>
        <w:tabs>
          <w:tab w:val="left" w:pos="567"/>
        </w:tabs>
      </w:pPr>
      <w:r w:rsidRPr="00FB67E7">
        <w:t xml:space="preserve">Men der er også dem der kommer ud for et sammentræf af omstændigheder, de ikke bare er magtesløse overfor, men som endog knuser deres </w:t>
      </w:r>
      <w:r w:rsidRPr="00FB67E7">
        <w:rPr>
          <w:i/>
        </w:rPr>
        <w:t>virtù</w:t>
      </w:r>
      <w:r w:rsidRPr="00FB67E7">
        <w:t xml:space="preserve">, deres ”sande Væsen”. En sådan grum skæbne venter Alkmene i </w:t>
      </w:r>
      <w:r w:rsidRPr="00FB67E7">
        <w:rPr>
          <w:i/>
        </w:rPr>
        <w:t>Vinter-Eventyret</w:t>
      </w:r>
      <w:r w:rsidRPr="00FB67E7">
        <w:t xml:space="preserve"> af samme navn.  Hun kunne, som det siges, også have heddet ’Perdita’.</w:t>
      </w:r>
    </w:p>
    <w:p w:rsidR="000B54F1" w:rsidRPr="00FB67E7" w:rsidRDefault="000B54F1" w:rsidP="001305F8">
      <w:pPr>
        <w:tabs>
          <w:tab w:val="left" w:pos="567"/>
        </w:tabs>
      </w:pPr>
      <w:r w:rsidRPr="00FB67E7">
        <w:tab/>
        <w:t xml:space="preserve">Blixen skriver i 1941 i et brev at hun håber at man måske kan ”mærke </w:t>
      </w:r>
      <w:proofErr w:type="spellStart"/>
      <w:r w:rsidRPr="00FB67E7">
        <w:t>Shakespeare’s</w:t>
      </w:r>
      <w:proofErr w:type="spellEnd"/>
      <w:r w:rsidRPr="00FB67E7">
        <w:t xml:space="preserve"> inspirerende Kraf</w:t>
      </w:r>
      <w:r w:rsidR="000A7BF4">
        <w:t>t i den! Det burde man jo kunne</w:t>
      </w:r>
      <w:r w:rsidRPr="00FB67E7">
        <w:t>”</w:t>
      </w:r>
      <w:r w:rsidR="000A7BF4">
        <w:t xml:space="preserve"> (Lasson 1996, 1 s. 300).</w:t>
      </w:r>
      <w:r w:rsidRPr="00FB67E7">
        <w:t xml:space="preserve"> Men det er der mærkeligt nok ikke mange, der har. Jeg skal ikke her gå nærmere ind </w:t>
      </w:r>
      <w:r w:rsidR="00554ED1">
        <w:t>på</w:t>
      </w:r>
      <w:r w:rsidRPr="00FB67E7">
        <w:t xml:space="preserve"> hvordan denne fortælling kan fortolkes i sin helhed, thi der er, som Alkmene siger, ”mange </w:t>
      </w:r>
      <w:proofErr w:type="spellStart"/>
      <w:r w:rsidRPr="00FB67E7">
        <w:t>Maader</w:t>
      </w:r>
      <w:proofErr w:type="spellEnd"/>
      <w:r w:rsidRPr="00FB67E7">
        <w:t xml:space="preserve"> at se en Ting </w:t>
      </w:r>
      <w:proofErr w:type="spellStart"/>
      <w:r w:rsidRPr="00FB67E7">
        <w:t>paa</w:t>
      </w:r>
      <w:proofErr w:type="spellEnd"/>
      <w:r w:rsidRPr="00FB67E7">
        <w:t>” (</w:t>
      </w:r>
      <w:r w:rsidR="000A7BF4">
        <w:t xml:space="preserve">Blixen 1957, </w:t>
      </w:r>
      <w:r w:rsidRPr="00FB67E7">
        <w:t>s. 170). Det er referencen til Shakespeare jeg vil fokusere på, navnlig den betydning et navn kan have: Perdita.</w:t>
      </w:r>
    </w:p>
    <w:p w:rsidR="000B54F1" w:rsidRPr="00FB67E7" w:rsidRDefault="000B54F1" w:rsidP="00287EC9">
      <w:pPr>
        <w:tabs>
          <w:tab w:val="left" w:pos="567"/>
        </w:tabs>
      </w:pPr>
      <w:r w:rsidRPr="00FB67E7">
        <w:tab/>
        <w:t>Hun er en pige på seks år der af en professor fra København bliver bragt ud, bortadopteret, til en præstefamilie i et afsidesliggende jysk sogn. Hendes afstamning hemmeligholdes, men hun er tydeligvis af ædel herkomst. Professoren siger om dette barn, som var blevet ham betroet, at hun er ”</w:t>
      </w:r>
      <w:proofErr w:type="spellStart"/>
      <w:r w:rsidRPr="00FB67E7">
        <w:t>saa</w:t>
      </w:r>
      <w:proofErr w:type="spellEnd"/>
      <w:r w:rsidRPr="00FB67E7">
        <w:t xml:space="preserve"> ene og tragisk stillet i Livet, at hun burde være kaldt ’Perdita’ efter Konged</w:t>
      </w:r>
      <w:r w:rsidR="000A7BF4">
        <w:t>atteren i Shakespeares Tragedie</w:t>
      </w:r>
      <w:r w:rsidRPr="00FB67E7">
        <w:t>” (</w:t>
      </w:r>
      <w:r w:rsidR="000A7BF4">
        <w:t xml:space="preserve">samme, </w:t>
      </w:r>
      <w:r w:rsidRPr="00FB67E7">
        <w:t xml:space="preserve">s. 145). Altså </w:t>
      </w:r>
      <w:r w:rsidRPr="00FB67E7">
        <w:rPr>
          <w:i/>
        </w:rPr>
        <w:t>The Winter’s Tale / Vintereventyret</w:t>
      </w:r>
      <w:r w:rsidRPr="00FB67E7">
        <w:t xml:space="preserve">. Som imidlertid slet ikke er en tragedie, men snarere en </w:t>
      </w:r>
      <w:r w:rsidR="00753C78">
        <w:t>’</w:t>
      </w:r>
      <w:r w:rsidRPr="00FB67E7">
        <w:t>romance</w:t>
      </w:r>
      <w:r w:rsidR="00753C78">
        <w:t>’</w:t>
      </w:r>
      <w:r w:rsidRPr="00FB67E7">
        <w:t>. Ligger</w:t>
      </w:r>
      <w:r w:rsidR="00753C78">
        <w:t xml:space="preserve"> der så noget mere i dette navn</w:t>
      </w:r>
      <w:r w:rsidRPr="00FB67E7">
        <w:t xml:space="preserve"> end at hun er ’the lost </w:t>
      </w:r>
      <w:proofErr w:type="spellStart"/>
      <w:r w:rsidRPr="00FB67E7">
        <w:t>one</w:t>
      </w:r>
      <w:proofErr w:type="spellEnd"/>
      <w:r w:rsidRPr="00FB67E7">
        <w:t xml:space="preserve">’? Et ’mere’ som vi ikke umiddelbart forstår? Eller rettere: som historiens personer og især jeg-fortælleren, Vilhelm, ikke forstår? </w:t>
      </w:r>
    </w:p>
    <w:p w:rsidR="000B54F1" w:rsidRDefault="000B54F1" w:rsidP="00287EC9">
      <w:pPr>
        <w:tabs>
          <w:tab w:val="left" w:pos="567"/>
        </w:tabs>
      </w:pPr>
    </w:p>
    <w:p w:rsidR="000B54F1" w:rsidRPr="007E1F9F" w:rsidRDefault="000B54F1" w:rsidP="00287EC9">
      <w:pPr>
        <w:tabs>
          <w:tab w:val="left" w:pos="567"/>
        </w:tabs>
        <w:rPr>
          <w:b/>
        </w:rPr>
      </w:pPr>
      <w:r w:rsidRPr="007E1F9F">
        <w:rPr>
          <w:b/>
        </w:rPr>
        <w:t>Perdita</w:t>
      </w:r>
    </w:p>
    <w:p w:rsidR="000B54F1" w:rsidRPr="00FB67E7" w:rsidRDefault="000B54F1" w:rsidP="00287EC9">
      <w:pPr>
        <w:tabs>
          <w:tab w:val="left" w:pos="567"/>
        </w:tabs>
      </w:pPr>
      <w:r w:rsidRPr="00FB67E7">
        <w:t>Først et resumé af Shakespeares skuespil, med vægt på hændelsesforløbet og karakteren Perdita, samspillet mellem omstændighederne og hendes væsen.</w:t>
      </w:r>
    </w:p>
    <w:p w:rsidR="000B54F1" w:rsidRPr="00FB67E7" w:rsidRDefault="000B54F1" w:rsidP="00287EC9">
      <w:pPr>
        <w:tabs>
          <w:tab w:val="left" w:pos="567"/>
        </w:tabs>
      </w:pPr>
      <w:r w:rsidRPr="00FB67E7">
        <w:lastRenderedPageBreak/>
        <w:tab/>
        <w:t xml:space="preserve">Perditas ’ulykke’ begynder før hun selv ved af den. Hun er datter af Kong </w:t>
      </w:r>
      <w:proofErr w:type="spellStart"/>
      <w:r w:rsidRPr="00FB67E7">
        <w:t>Leontes</w:t>
      </w:r>
      <w:proofErr w:type="spellEnd"/>
      <w:r w:rsidRPr="00FB67E7">
        <w:t xml:space="preserve"> af Sicilien og Dronning H</w:t>
      </w:r>
      <w:r w:rsidR="00554ED1">
        <w:t xml:space="preserve">ermione. </w:t>
      </w:r>
      <w:proofErr w:type="spellStart"/>
      <w:r w:rsidR="00554ED1">
        <w:t>Leontes</w:t>
      </w:r>
      <w:proofErr w:type="spellEnd"/>
      <w:r w:rsidR="00554ED1">
        <w:t>’ barndomsven, K</w:t>
      </w:r>
      <w:r w:rsidRPr="00FB67E7">
        <w:t xml:space="preserve">ong </w:t>
      </w:r>
      <w:proofErr w:type="spellStart"/>
      <w:r w:rsidR="00554ED1" w:rsidRPr="00FB67E7">
        <w:t>Polyxenes</w:t>
      </w:r>
      <w:proofErr w:type="spellEnd"/>
      <w:r w:rsidR="00554ED1" w:rsidRPr="00FB67E7">
        <w:t xml:space="preserve"> </w:t>
      </w:r>
      <w:r w:rsidRPr="00FB67E7">
        <w:t xml:space="preserve">af Bøhmen, </w:t>
      </w:r>
      <w:r w:rsidR="00554ED1">
        <w:t>kommer på besøg. Og så er f</w:t>
      </w:r>
      <w:r w:rsidRPr="00FB67E7">
        <w:t xml:space="preserve">anden løs. For </w:t>
      </w:r>
      <w:proofErr w:type="spellStart"/>
      <w:r w:rsidRPr="00FB67E7">
        <w:t>Leontes</w:t>
      </w:r>
      <w:proofErr w:type="spellEnd"/>
      <w:r w:rsidRPr="00FB67E7">
        <w:t xml:space="preserve"> får et jalousi-anfald</w:t>
      </w:r>
      <w:r w:rsidR="00554ED1">
        <w:t xml:space="preserve"> og</w:t>
      </w:r>
      <w:r w:rsidRPr="00FB67E7">
        <w:t xml:space="preserve"> tror at vennen ligger i med konen. </w:t>
      </w:r>
      <w:proofErr w:type="spellStart"/>
      <w:r w:rsidRPr="00FB67E7">
        <w:t>Polyxenes</w:t>
      </w:r>
      <w:proofErr w:type="spellEnd"/>
      <w:r w:rsidRPr="00FB67E7">
        <w:t xml:space="preserve"> flygter hjem til Bøhmen, Hermione kastes i fængsel, hvor hun føder Perdita. </w:t>
      </w:r>
      <w:proofErr w:type="spellStart"/>
      <w:r w:rsidRPr="00FB67E7">
        <w:t>Leontes</w:t>
      </w:r>
      <w:proofErr w:type="spellEnd"/>
      <w:r w:rsidRPr="00FB67E7">
        <w:t xml:space="preserve"> vil have horeungen brændt, men formildes en smule og beordrer at hun bringes til et fjernt sted, ”hvor skæbnen kan give det næring eller død” (II,3). Hofmanden </w:t>
      </w:r>
      <w:proofErr w:type="spellStart"/>
      <w:r w:rsidRPr="00FB67E7">
        <w:t>Antigonus</w:t>
      </w:r>
      <w:proofErr w:type="spellEnd"/>
      <w:r w:rsidRPr="00FB67E7">
        <w:t xml:space="preserve"> får nu bragt spædbarnet til Bøhmens kyst, hvor han efterlader hende med en guldskat og giver hende navnet Perdita, da man </w:t>
      </w:r>
      <w:r w:rsidRPr="00FB67E7">
        <w:rPr>
          <w:i/>
        </w:rPr>
        <w:t>tror</w:t>
      </w:r>
      <w:r w:rsidRPr="00FB67E7">
        <w:t xml:space="preserve"> hende ”tabt for evigt” (III,3).  </w:t>
      </w:r>
      <w:r w:rsidR="00DD615E">
        <w:t>Men e</w:t>
      </w:r>
      <w:r w:rsidRPr="00FB67E7">
        <w:t>n fårehyrde finder hende og opfostrer hende. Hjemme på</w:t>
      </w:r>
      <w:r w:rsidR="00DD615E">
        <w:t xml:space="preserve"> Sicilien er P</w:t>
      </w:r>
      <w:r w:rsidRPr="00FB67E7">
        <w:t xml:space="preserve">rins </w:t>
      </w:r>
      <w:proofErr w:type="spellStart"/>
      <w:r w:rsidRPr="00FB67E7">
        <w:t>Mamillius</w:t>
      </w:r>
      <w:proofErr w:type="spellEnd"/>
      <w:r w:rsidRPr="00FB67E7">
        <w:t xml:space="preserve"> død, og den rebelske hofdame, P</w:t>
      </w:r>
      <w:r>
        <w:t>aulina, melder at det samme er D</w:t>
      </w:r>
      <w:r w:rsidRPr="00FB67E7">
        <w:t xml:space="preserve">ronning Hermione (mens hun dog faktisk holdes skjult). Omsider, men for sent, forstår </w:t>
      </w:r>
      <w:proofErr w:type="spellStart"/>
      <w:r w:rsidRPr="00FB67E7">
        <w:t>Leontes</w:t>
      </w:r>
      <w:proofErr w:type="spellEnd"/>
      <w:r w:rsidRPr="00FB67E7">
        <w:t xml:space="preserve"> sin fejltagelse og må nu henslæbe et liv i anger og bod.</w:t>
      </w:r>
    </w:p>
    <w:p w:rsidR="000B54F1" w:rsidRPr="00FB67E7" w:rsidRDefault="000B54F1" w:rsidP="00287EC9">
      <w:pPr>
        <w:tabs>
          <w:tab w:val="left" w:pos="567"/>
        </w:tabs>
      </w:pPr>
      <w:r w:rsidRPr="00FB67E7">
        <w:tab/>
        <w:t xml:space="preserve">Så går der 15 år. Den personificerede </w:t>
      </w:r>
      <w:r w:rsidRPr="00FB67E7">
        <w:rPr>
          <w:i/>
        </w:rPr>
        <w:t>Tid</w:t>
      </w:r>
      <w:r w:rsidRPr="00FB67E7">
        <w:t xml:space="preserve"> melder sig på scenen med en monolog: ”Jeg som er nogles lyst, og prøver alle, / hos god og ond opvækker fryd og galde, / jeg som forvirring og forløsning bringer, / jeg, Tiden, vil nu sprede mine vinger” (IV,1). Tiden er</w:t>
      </w:r>
      <w:r>
        <w:t>,</w:t>
      </w:r>
      <w:r w:rsidRPr="00FB67E7">
        <w:t xml:space="preserve"> som Fortuna</w:t>
      </w:r>
      <w:r>
        <w:t>,</w:t>
      </w:r>
      <w:r w:rsidRPr="00FB67E7">
        <w:t xml:space="preserve"> vilkårlig i hvad den bringer. Omgivelses-aspektet i Blixens skæbne-forståelse.</w:t>
      </w:r>
    </w:p>
    <w:p w:rsidR="000B54F1" w:rsidRPr="00FB67E7" w:rsidRDefault="000B54F1" w:rsidP="00287EC9">
      <w:pPr>
        <w:tabs>
          <w:tab w:val="left" w:pos="567"/>
        </w:tabs>
      </w:pPr>
      <w:r>
        <w:tab/>
        <w:t>N</w:t>
      </w:r>
      <w:r w:rsidRPr="00FB67E7">
        <w:t>u er vi ved hyrdens hytte i Bøhmen, hvor det underskønne</w:t>
      </w:r>
      <w:r w:rsidR="00554ED1">
        <w:t>,</w:t>
      </w:r>
      <w:r w:rsidRPr="00FB67E7">
        <w:t xml:space="preserve"> 15-årige naturbarn Perdita er dronning ved en hyrde-fo</w:t>
      </w:r>
      <w:r w:rsidR="00DD615E">
        <w:t xml:space="preserve">rårsfest. Kong </w:t>
      </w:r>
      <w:proofErr w:type="spellStart"/>
      <w:r w:rsidR="00DD615E">
        <w:t>Polyxenes</w:t>
      </w:r>
      <w:proofErr w:type="spellEnd"/>
      <w:r w:rsidR="00DD615E">
        <w:t>’ søn, P</w:t>
      </w:r>
      <w:r w:rsidRPr="00FB67E7">
        <w:t xml:space="preserve">rins </w:t>
      </w:r>
      <w:proofErr w:type="spellStart"/>
      <w:r w:rsidRPr="00FB67E7">
        <w:t>Florizel</w:t>
      </w:r>
      <w:proofErr w:type="spellEnd"/>
      <w:r w:rsidRPr="00FB67E7">
        <w:t xml:space="preserve">, er faldet for hende. Og det i en sådan grad og med et sådant </w:t>
      </w:r>
      <w:r w:rsidRPr="00FB67E7">
        <w:rPr>
          <w:i/>
        </w:rPr>
        <w:t>mod</w:t>
      </w:r>
      <w:r w:rsidRPr="00FB67E7">
        <w:t xml:space="preserve">, at han bryder med sin far (”slet du kun min arveret, for jeg / er arving til min elskov”, IV,4). </w:t>
      </w:r>
    </w:p>
    <w:p w:rsidR="000B54F1" w:rsidRPr="00FB67E7" w:rsidRDefault="000B54F1" w:rsidP="00287EC9">
      <w:pPr>
        <w:tabs>
          <w:tab w:val="left" w:pos="567"/>
        </w:tabs>
      </w:pPr>
      <w:r w:rsidRPr="00FB67E7">
        <w:tab/>
        <w:t xml:space="preserve">Og </w:t>
      </w:r>
      <w:r w:rsidRPr="00FB67E7">
        <w:rPr>
          <w:i/>
        </w:rPr>
        <w:t>det</w:t>
      </w:r>
      <w:r w:rsidRPr="00FB67E7">
        <w:t xml:space="preserve"> er omdrejningspunktet – i forhold til Blixens ”Alkmene”!</w:t>
      </w:r>
    </w:p>
    <w:p w:rsidR="000B54F1" w:rsidRPr="00FB67E7" w:rsidRDefault="000B54F1" w:rsidP="00287EC9">
      <w:pPr>
        <w:tabs>
          <w:tab w:val="left" w:pos="567"/>
        </w:tabs>
      </w:pPr>
      <w:r w:rsidRPr="00FB67E7">
        <w:tab/>
        <w:t>Hos Shakespeare ender det hele i fryd og gammen: de unge kommer til Sicilien, Perdita bydes velkommen af sin far og lever ikke længere op til sit navn, hendes mor bringes frem af skjulet osv.</w:t>
      </w:r>
    </w:p>
    <w:p w:rsidR="000B54F1" w:rsidRPr="00FB67E7" w:rsidRDefault="000B54F1" w:rsidP="00287EC9">
      <w:pPr>
        <w:tabs>
          <w:tab w:val="left" w:pos="567"/>
        </w:tabs>
      </w:pPr>
      <w:r w:rsidRPr="00FB67E7">
        <w:tab/>
        <w:t>Hos Blixen går det ganske anderledes.</w:t>
      </w:r>
    </w:p>
    <w:p w:rsidR="000B54F1" w:rsidRPr="00FB67E7" w:rsidRDefault="000B54F1" w:rsidP="000711AD">
      <w:pPr>
        <w:tabs>
          <w:tab w:val="left" w:pos="567"/>
        </w:tabs>
      </w:pPr>
      <w:r w:rsidRPr="00FB67E7">
        <w:tab/>
        <w:t xml:space="preserve">Historien ”Alkmene” handler kort sagt om modsætningen mellem (trang til) blomstrende, ’naturlig’ livsudfoldelse og religiøst betinget livsfornægtelse. Det græske navn ’Alkmene’ repræsenterer hele det antikke Grækenlands ’syndfrie’ kultur, som pigen har en helt særlig sans for – hvilket naturligvis skræmmer </w:t>
      </w:r>
      <w:proofErr w:type="spellStart"/>
      <w:r w:rsidRPr="00FB67E7">
        <w:t>præste</w:t>
      </w:r>
      <w:proofErr w:type="spellEnd"/>
      <w:r>
        <w:t>-</w:t>
      </w:r>
      <w:r w:rsidRPr="00FB67E7">
        <w:t xml:space="preserve">faren, der så standser med at undervise hende i </w:t>
      </w:r>
      <w:r w:rsidRPr="00FB67E7">
        <w:rPr>
          <w:i/>
        </w:rPr>
        <w:t>det</w:t>
      </w:r>
      <w:r w:rsidRPr="00FB67E7">
        <w:t xml:space="preserve"> emne</w:t>
      </w:r>
      <w:r>
        <w:t>.</w:t>
      </w:r>
      <w:r w:rsidRPr="00FB67E7">
        <w:t xml:space="preserve"> Alkmene er netop som udgangspunkt et naturens barn med en lethed, dristighed og mangfoldighed – ganske lig Shakespeares Perdita. De har således deres </w:t>
      </w:r>
      <w:r>
        <w:t>V</w:t>
      </w:r>
      <w:r w:rsidRPr="00FB67E7">
        <w:t xml:space="preserve">irtù til fælles, men Fortuna til forskel: Hvor Perditas ’natur’ i </w:t>
      </w:r>
      <w:r w:rsidRPr="00FB67E7">
        <w:rPr>
          <w:i/>
        </w:rPr>
        <w:t>The Winter’s Tale</w:t>
      </w:r>
      <w:r w:rsidRPr="00FB67E7">
        <w:t xml:space="preserve"> får lov at komme til udfoldelse hos hyrden i Bøhmen, så knægtes Alkmenes ”sande Væsen” i det protestantiske præstemiljø. Pigen forsøger flere gange at flygte, men bringes tilbage af jeg-fortælleren Vilhelm. Herremandens søn, der ellers er ven med Alkmene og hævder at forstå hende bedre end alle andre.</w:t>
      </w:r>
    </w:p>
    <w:p w:rsidR="000B54F1" w:rsidRPr="00FB67E7" w:rsidRDefault="000B54F1" w:rsidP="000711AD">
      <w:pPr>
        <w:tabs>
          <w:tab w:val="left" w:pos="567"/>
        </w:tabs>
      </w:pPr>
      <w:r w:rsidRPr="00FB67E7">
        <w:tab/>
        <w:t xml:space="preserve">Men her er nøglen: Vilhelm er modsætningen til </w:t>
      </w:r>
      <w:proofErr w:type="spellStart"/>
      <w:r w:rsidRPr="00FB67E7">
        <w:t>Florizel</w:t>
      </w:r>
      <w:proofErr w:type="spellEnd"/>
      <w:r w:rsidRPr="00FB67E7">
        <w:t xml:space="preserve">, han er den der forvandler en mulig romance, eller i hvert fald en værdig </w:t>
      </w:r>
      <w:proofErr w:type="spellStart"/>
      <w:r w:rsidRPr="00FB67E7">
        <w:rPr>
          <w:i/>
        </w:rPr>
        <w:t>ending</w:t>
      </w:r>
      <w:proofErr w:type="spellEnd"/>
      <w:r w:rsidRPr="00FB67E7">
        <w:t xml:space="preserve">, til en tragedie. Havde </w:t>
      </w:r>
      <w:r>
        <w:t>forfatteren skabt ham så han kunne forstå</w:t>
      </w:r>
      <w:r w:rsidRPr="00FB67E7">
        <w:t xml:space="preserve"> det vink professoren giver med navnetegnene Alkmene-Perdita, nemlig at </w:t>
      </w:r>
      <w:r w:rsidR="00DD615E" w:rsidRPr="00DD615E">
        <w:t>de</w:t>
      </w:r>
      <w:r w:rsidRPr="00FB67E7">
        <w:t xml:space="preserve"> </w:t>
      </w:r>
      <w:r>
        <w:t xml:space="preserve">rummer en mægtig </w:t>
      </w:r>
      <w:r w:rsidRPr="00DD615E">
        <w:rPr>
          <w:i/>
        </w:rPr>
        <w:t>mulighed</w:t>
      </w:r>
      <w:r>
        <w:t xml:space="preserve">, </w:t>
      </w:r>
      <w:r w:rsidRPr="00FB67E7">
        <w:t>så havde han vel gjort en anderledes figur. Frelst hende, som Alkmene bebrejder ham at han ikke gjorde (</w:t>
      </w:r>
      <w:r w:rsidR="000A7BF4">
        <w:t xml:space="preserve">Blixen 1957, </w:t>
      </w:r>
      <w:r w:rsidRPr="00FB67E7">
        <w:t>s. 170). Han fatter end ikke at det gammeltestamentelige navn som præstefamilien (uforvarende) giver hende, Mene, betyder ’advarsel’ (</w:t>
      </w:r>
      <w:r>
        <w:t>ifølge ”skriften på væggen” i Dan. 5,25).</w:t>
      </w:r>
    </w:p>
    <w:p w:rsidR="000B54F1" w:rsidRPr="00FB67E7" w:rsidRDefault="000B54F1" w:rsidP="000711AD">
      <w:pPr>
        <w:tabs>
          <w:tab w:val="left" w:pos="567"/>
        </w:tabs>
      </w:pPr>
      <w:r w:rsidRPr="00FB67E7">
        <w:tab/>
        <w:t xml:space="preserve">Mange har tolket Blixens fortælling som en kærlighedshistorie, der ender sørgeligt fordi den unge mand er veg og slap i koderne, som så ofte hos Blixen. Men i dette tilfælde er der faktisk ingen antydninger af nogen form for </w:t>
      </w:r>
      <w:r w:rsidRPr="00FB67E7">
        <w:rPr>
          <w:i/>
        </w:rPr>
        <w:t>lidenskabelige</w:t>
      </w:r>
      <w:r w:rsidRPr="00FB67E7">
        <w:t xml:space="preserve"> følelser i det ’kyske’ venskab mellem Vilhelm og Alkmene (s. 153). Den centrale scene i hele</w:t>
      </w:r>
      <w:r w:rsidR="00753C78">
        <w:t xml:space="preserve"> fortællingen er der</w:t>
      </w:r>
      <w:r w:rsidRPr="00FB67E7">
        <w:t xml:space="preserve"> hvor Vilhelm er blevet udlagt som barnefader til en pige i landsbyen. Inden Vilhelm, på sin faders påbud, sendes bort for en tid, dukker hans veninde Alkmene op og stiller ham til regnskab med ordene: ”hvor </w:t>
      </w:r>
      <w:r w:rsidRPr="00FB67E7">
        <w:rPr>
          <w:i/>
        </w:rPr>
        <w:t>vover</w:t>
      </w:r>
      <w:r w:rsidRPr="00FB67E7">
        <w:t xml:space="preserve"> du” og ”hvor </w:t>
      </w:r>
      <w:r w:rsidRPr="00FB67E7">
        <w:rPr>
          <w:i/>
        </w:rPr>
        <w:t>tør</w:t>
      </w:r>
      <w:r w:rsidRPr="00FB67E7">
        <w:t xml:space="preserve"> du?” (</w:t>
      </w:r>
      <w:r w:rsidR="000A7BF4">
        <w:t xml:space="preserve">s. </w:t>
      </w:r>
      <w:r w:rsidRPr="00FB67E7">
        <w:t xml:space="preserve">161). </w:t>
      </w:r>
      <w:r w:rsidR="00DD615E">
        <w:t xml:space="preserve">Ikke pga. hans </w:t>
      </w:r>
      <w:proofErr w:type="spellStart"/>
      <w:r w:rsidR="00DD615E">
        <w:t>sexuelle</w:t>
      </w:r>
      <w:proofErr w:type="spellEnd"/>
      <w:r w:rsidR="00DD615E">
        <w:t xml:space="preserve"> udskejelser, men fordi </w:t>
      </w:r>
      <w:r w:rsidRPr="00FB67E7">
        <w:t xml:space="preserve">Alkmene </w:t>
      </w:r>
      <w:r w:rsidRPr="00FB67E7">
        <w:rPr>
          <w:i/>
        </w:rPr>
        <w:t>tror</w:t>
      </w:r>
      <w:r w:rsidRPr="00FB67E7">
        <w:t xml:space="preserve"> at Vilhelm, omsider, har taget </w:t>
      </w:r>
      <w:r w:rsidRPr="00A05367">
        <w:rPr>
          <w:i/>
        </w:rPr>
        <w:t>mod</w:t>
      </w:r>
      <w:r w:rsidRPr="00FB67E7">
        <w:t xml:space="preserve"> til sig til at bryde med lillesamfundets </w:t>
      </w:r>
      <w:r w:rsidR="00DD615E" w:rsidRPr="00FB67E7">
        <w:t>knugende</w:t>
      </w:r>
      <w:r w:rsidRPr="00FB67E7">
        <w:t xml:space="preserve"> bånd. Og hun er rede til herfra at følge sin ven, om så til Helvede. ”Der skal </w:t>
      </w:r>
      <w:proofErr w:type="spellStart"/>
      <w:r w:rsidRPr="00FB67E7">
        <w:t>maaske</w:t>
      </w:r>
      <w:proofErr w:type="spellEnd"/>
      <w:r w:rsidRPr="00FB67E7">
        <w:t xml:space="preserve"> ikke […] </w:t>
      </w:r>
      <w:proofErr w:type="spellStart"/>
      <w:r w:rsidRPr="00FB67E7">
        <w:t>saa</w:t>
      </w:r>
      <w:proofErr w:type="spellEnd"/>
      <w:r w:rsidRPr="00FB67E7">
        <w:t xml:space="preserve"> stort Mod til, som I </w:t>
      </w:r>
      <w:r w:rsidRPr="00FB67E7">
        <w:lastRenderedPageBreak/>
        <w:t>Piger tror,” svarer Vilhelm</w:t>
      </w:r>
      <w:r w:rsidR="000A7BF4">
        <w:t xml:space="preserve"> (s. 161f)</w:t>
      </w:r>
      <w:r w:rsidRPr="00FB67E7">
        <w:t xml:space="preserve">. Uden at forstå hvad Blixen og hendes piger egentlig forstår ved </w:t>
      </w:r>
      <w:r w:rsidRPr="00FB67E7">
        <w:rPr>
          <w:i/>
        </w:rPr>
        <w:t>mod</w:t>
      </w:r>
      <w:r w:rsidRPr="00FB67E7">
        <w:t>: oprør! Mod den borgerligt-kristne livsfornægtelse.</w:t>
      </w:r>
    </w:p>
    <w:p w:rsidR="000B54F1" w:rsidRPr="00FB67E7" w:rsidRDefault="000B54F1" w:rsidP="00287EC9">
      <w:pPr>
        <w:tabs>
          <w:tab w:val="left" w:pos="567"/>
        </w:tabs>
      </w:pPr>
      <w:r w:rsidRPr="00FB67E7">
        <w:tab/>
        <w:t>Deres veje skilles og mødes igen</w:t>
      </w:r>
      <w:r w:rsidR="00DD615E">
        <w:t>.</w:t>
      </w:r>
      <w:r w:rsidRPr="00FB67E7">
        <w:t xml:space="preserve"> Alkmene arver en kæmpe formue fra sit gådefulde ophav. </w:t>
      </w:r>
    </w:p>
    <w:p w:rsidR="000B54F1" w:rsidRPr="00FB67E7" w:rsidRDefault="000B54F1" w:rsidP="00287EC9">
      <w:pPr>
        <w:tabs>
          <w:tab w:val="left" w:pos="567"/>
        </w:tabs>
      </w:pPr>
      <w:r w:rsidRPr="00FB67E7">
        <w:tab/>
        <w:t xml:space="preserve">Og da hun er 15 år, får hun lokket Vilhelm med til København. For at de, som det viser sig, skal overvære en henrettelse af en navnkundig morder på Nørrefælled. En henrettelse er, som Alkmene siger, ”en Advarsel for de Mennesker, som kunde komme til at </w:t>
      </w:r>
      <w:proofErr w:type="spellStart"/>
      <w:r w:rsidRPr="00FB67E7">
        <w:t>begaa</w:t>
      </w:r>
      <w:proofErr w:type="spellEnd"/>
      <w:r w:rsidRPr="00FB67E7">
        <w:t xml:space="preserve"> de samme Gerninger, og som ikke vil lade sig advare af noget andet.” Hun husker at præsten har fortalt hende om Gretchen i Goethes </w:t>
      </w:r>
      <w:r w:rsidRPr="00FB67E7">
        <w:rPr>
          <w:i/>
        </w:rPr>
        <w:t>Faust</w:t>
      </w:r>
      <w:r w:rsidRPr="00FB67E7">
        <w:t xml:space="preserve">, der efter at hun har dræbt sit barn mærker bødlens sværd på sin nakke. Og Alkmene repeterer en sætning, vi tidligere har hørt fra præstens mund: ”I en </w:t>
      </w:r>
      <w:proofErr w:type="spellStart"/>
      <w:r w:rsidRPr="00FB67E7">
        <w:t>saadan</w:t>
      </w:r>
      <w:proofErr w:type="spellEnd"/>
      <w:r w:rsidRPr="00FB67E7">
        <w:t xml:space="preserve"> Gerning kunde jeg aldrig have gjort mig skyldig” (s. 169).</w:t>
      </w:r>
    </w:p>
    <w:p w:rsidR="000B54F1" w:rsidRPr="00FB67E7" w:rsidRDefault="000B54F1" w:rsidP="00287EC9">
      <w:pPr>
        <w:tabs>
          <w:tab w:val="left" w:pos="567"/>
        </w:tabs>
      </w:pPr>
      <w:r w:rsidRPr="00FB67E7">
        <w:tab/>
        <w:t>Hele denne scene er ofte blevet tolket som Alkmenes syndefald</w:t>
      </w:r>
      <w:r w:rsidR="00194240">
        <w:t xml:space="preserve"> og omvendelse</w:t>
      </w:r>
      <w:r w:rsidRPr="00FB67E7">
        <w:t>. Men for så vidt</w:t>
      </w:r>
      <w:r w:rsidR="00B364C7">
        <w:t>,</w:t>
      </w:r>
      <w:r w:rsidRPr="00FB67E7">
        <w:t xml:space="preserve"> den handler om hende, så gælder det hendes fortvivlede erkendelse af at hendes ”Væsen” blev knægtet. Hvad Vilhelm-fortælleren – og mange læsere med ham – ikke forstår, det er at det</w:t>
      </w:r>
      <w:r>
        <w:t>,</w:t>
      </w:r>
      <w:r w:rsidRPr="00FB67E7">
        <w:t xml:space="preserve"> </w:t>
      </w:r>
      <w:proofErr w:type="spellStart"/>
      <w:r w:rsidRPr="00FB67E7">
        <w:t>Alk-</w:t>
      </w:r>
      <w:r w:rsidRPr="00FB67E7">
        <w:rPr>
          <w:i/>
        </w:rPr>
        <w:t>Mene</w:t>
      </w:r>
      <w:proofErr w:type="spellEnd"/>
      <w:r w:rsidRPr="00FB67E7">
        <w:t xml:space="preserve"> her viser, er en advarsel til dem der har dræbt et barn. Og det </w:t>
      </w:r>
      <w:r w:rsidR="00B364C7">
        <w:t>måske nok</w:t>
      </w:r>
      <w:r w:rsidRPr="00FB67E7">
        <w:t xml:space="preserve"> Alkmene</w:t>
      </w:r>
      <w:r w:rsidR="00B364C7">
        <w:t xml:space="preserve"> selv</w:t>
      </w:r>
      <w:r w:rsidRPr="00FB67E7">
        <w:t xml:space="preserve">, </w:t>
      </w:r>
      <w:r w:rsidR="00B364C7">
        <w:t xml:space="preserve">der gør det; </w:t>
      </w:r>
      <w:r w:rsidRPr="00FB67E7">
        <w:t xml:space="preserve">men </w:t>
      </w:r>
      <w:r w:rsidR="00B364C7">
        <w:t xml:space="preserve">det er </w:t>
      </w:r>
      <w:r w:rsidRPr="00FB67E7">
        <w:t>Vilhelm og præstefolkene</w:t>
      </w:r>
      <w:r w:rsidR="00B364C7">
        <w:t xml:space="preserve">s </w:t>
      </w:r>
      <w:r w:rsidR="00B364C7" w:rsidRPr="00B364C7">
        <w:rPr>
          <w:i/>
        </w:rPr>
        <w:t>skyld</w:t>
      </w:r>
      <w:r w:rsidRPr="00FB67E7">
        <w:t xml:space="preserve">. At tage til Nørrefælled, det er – </w:t>
      </w:r>
      <w:r w:rsidR="00B364C7">
        <w:t>som et</w:t>
      </w:r>
      <w:r w:rsidRPr="00FB67E7">
        <w:t xml:space="preserve"> </w:t>
      </w:r>
      <w:proofErr w:type="spellStart"/>
      <w:r w:rsidRPr="00FB67E7">
        <w:t>selv-mord</w:t>
      </w:r>
      <w:proofErr w:type="spellEnd"/>
      <w:r w:rsidRPr="00FB67E7">
        <w:t xml:space="preserve"> – at se sit uigenkaldelige fald i øjnene.</w:t>
      </w:r>
      <w:r w:rsidRPr="00FB67E7">
        <w:rPr>
          <w:rStyle w:val="Slutnotehenvisning"/>
        </w:rPr>
        <w:endnoteReference w:id="1"/>
      </w:r>
      <w:r w:rsidRPr="00FB67E7">
        <w:t xml:space="preserve"> </w:t>
      </w:r>
    </w:p>
    <w:p w:rsidR="000B54F1" w:rsidRPr="007E1F9F" w:rsidRDefault="000B54F1" w:rsidP="00287EC9">
      <w:pPr>
        <w:tabs>
          <w:tab w:val="left" w:pos="567"/>
        </w:tabs>
      </w:pPr>
      <w:r w:rsidRPr="00FB67E7">
        <w:tab/>
        <w:t xml:space="preserve">Så går der igen 15 år! De 15 år var hos Shakespeare til (Perditas) opbyggelse. De er her til Alkmenes endegyldige nedtur! Vilhelm møder præstekonen og Alkmene, der sammen på et afsides liggende sted har slået sig på fåreavl – et liv i mammons tjeneste, øde og uden visioner og fornøjelser. </w:t>
      </w:r>
      <w:r w:rsidR="00B364C7">
        <w:t xml:space="preserve">Hun går nu, som da hun kom ind i historien, uden særk. Fortabt. </w:t>
      </w:r>
      <w:r w:rsidRPr="007E1F9F">
        <w:t xml:space="preserve">Et modbillede til </w:t>
      </w:r>
      <w:r w:rsidR="00B364C7">
        <w:t>Shakespeare-</w:t>
      </w:r>
      <w:r w:rsidRPr="007E1F9F">
        <w:t>Perditas blomstrende hyrdeliv.</w:t>
      </w:r>
    </w:p>
    <w:p w:rsidR="000B54F1" w:rsidRPr="00FB67E7" w:rsidRDefault="000B54F1" w:rsidP="00287EC9">
      <w:pPr>
        <w:tabs>
          <w:tab w:val="left" w:pos="567"/>
        </w:tabs>
      </w:pPr>
    </w:p>
    <w:p w:rsidR="000B54F1" w:rsidRPr="007E1F9F" w:rsidRDefault="000B54F1" w:rsidP="00287EC9">
      <w:pPr>
        <w:tabs>
          <w:tab w:val="left" w:pos="567"/>
        </w:tabs>
        <w:rPr>
          <w:b/>
        </w:rPr>
      </w:pPr>
      <w:r w:rsidRPr="007E1F9F">
        <w:rPr>
          <w:b/>
        </w:rPr>
        <w:t>Så hvad er et navn?</w:t>
      </w:r>
    </w:p>
    <w:p w:rsidR="000B54F1" w:rsidRPr="00FB67E7" w:rsidRDefault="000B54F1" w:rsidP="00287EC9">
      <w:pPr>
        <w:tabs>
          <w:tab w:val="left" w:pos="567"/>
        </w:tabs>
      </w:pPr>
      <w:r w:rsidRPr="00FB67E7">
        <w:t>Det er et mere eller mindre</w:t>
      </w:r>
      <w:r>
        <w:t xml:space="preserve"> </w:t>
      </w:r>
      <w:r w:rsidR="00753C78">
        <w:t>skjult betydningslag</w:t>
      </w:r>
      <w:r w:rsidRPr="00FB67E7">
        <w:t xml:space="preserve"> der kalder på fortolkning. I tilfældet ’Perdita’ er det, som jeg tolker det, et navn der måske nok betyder ’fortabt’, fordi man </w:t>
      </w:r>
      <w:r w:rsidRPr="00FB67E7">
        <w:rPr>
          <w:i/>
        </w:rPr>
        <w:t>tror</w:t>
      </w:r>
      <w:r w:rsidRPr="00FB67E7">
        <w:t xml:space="preserve"> hende fortabt. Men kender man forløbet i </w:t>
      </w:r>
      <w:r w:rsidRPr="00FB67E7">
        <w:rPr>
          <w:i/>
        </w:rPr>
        <w:t>The Winter’s Tale</w:t>
      </w:r>
      <w:r>
        <w:t xml:space="preserve">, så forstår man at der er </w:t>
      </w:r>
      <w:r w:rsidRPr="00C00BBC">
        <w:rPr>
          <w:i/>
        </w:rPr>
        <w:t>muligheder</w:t>
      </w:r>
      <w:r>
        <w:t xml:space="preserve"> i det navn.</w:t>
      </w:r>
      <w:r w:rsidRPr="00FB67E7">
        <w:t xml:space="preserve"> Professoren, der bringer barnet, véd det. Navne-tegnene Alkmene-Perdita er hans. Og fatter man ikke tegnene (i teksten), så handler man galt i forhold til den ’bestemmelse’ der ligger i </w:t>
      </w:r>
      <w:r w:rsidR="00DD615E">
        <w:t>dem</w:t>
      </w:r>
      <w:r w:rsidRPr="00FB67E7">
        <w:t xml:space="preserve">. Som Vilhelm. </w:t>
      </w:r>
    </w:p>
    <w:p w:rsidR="000B54F1" w:rsidRPr="00FB67E7" w:rsidRDefault="000B54F1" w:rsidP="00287EC9">
      <w:pPr>
        <w:tabs>
          <w:tab w:val="left" w:pos="567"/>
        </w:tabs>
      </w:pPr>
      <w:r w:rsidRPr="00FB67E7">
        <w:tab/>
        <w:t xml:space="preserve">På sin vis er </w:t>
      </w:r>
      <w:r w:rsidR="00DD615E">
        <w:t>”</w:t>
      </w:r>
      <w:r w:rsidRPr="00FB67E7">
        <w:t>Alkmene</w:t>
      </w:r>
      <w:r w:rsidR="00DD615E">
        <w:t>”</w:t>
      </w:r>
      <w:r w:rsidRPr="00FB67E7">
        <w:t xml:space="preserve"> en mod-historie til et andet af Blixens </w:t>
      </w:r>
      <w:r w:rsidRPr="00DD615E">
        <w:rPr>
          <w:i/>
        </w:rPr>
        <w:t>Vinter-Eventyr</w:t>
      </w:r>
      <w:r w:rsidRPr="00FB67E7">
        <w:t xml:space="preserve">, nemlig ”Heloïse”. Denne titelfigur kunne også have heddet noget andet, fx Venus, </w:t>
      </w:r>
      <w:proofErr w:type="spellStart"/>
      <w:r w:rsidRPr="00FB67E7">
        <w:t>Danae</w:t>
      </w:r>
      <w:proofErr w:type="spellEnd"/>
      <w:r w:rsidRPr="00FB67E7">
        <w:t xml:space="preserve"> eller Diana. Den vigtige forskel mellem de to kvinder ligger i deres skæbne, nemlig hvordan samspillet mellem Fortuna og Virtù er fremstillet. Begge svigtes, men hvor Alkmene går til grunde, så tackler </w:t>
      </w:r>
      <w:proofErr w:type="spellStart"/>
      <w:r w:rsidRPr="00FB67E7">
        <w:t>Helöise</w:t>
      </w:r>
      <w:proofErr w:type="spellEnd"/>
      <w:r w:rsidRPr="00FB67E7">
        <w:t>, i skikkelse af den hævnende Diana, Fortunas spil med resigneret værdighed og humor. Til Frederic</w:t>
      </w:r>
      <w:r w:rsidR="004D57AE">
        <w:t>k</w:t>
      </w:r>
      <w:r w:rsidRPr="00FB67E7">
        <w:t>, der ikke levede op til hendes forvent</w:t>
      </w:r>
      <w:r>
        <w:t>ninger, siger Heloïse: ”Fra os [</w:t>
      </w:r>
      <w:r w:rsidRPr="00FB67E7">
        <w:t>Kvinderne her i Verden</w:t>
      </w:r>
      <w:r>
        <w:t>]</w:t>
      </w:r>
      <w:r w:rsidRPr="00FB67E7">
        <w:t xml:space="preserve"> tager Tiden </w:t>
      </w:r>
      <w:proofErr w:type="spellStart"/>
      <w:r w:rsidRPr="00FB67E7">
        <w:t>saa</w:t>
      </w:r>
      <w:proofErr w:type="spellEnd"/>
      <w:r w:rsidRPr="00FB67E7">
        <w:t xml:space="preserve"> meget. Og til sidst alting.” Men hun siger det med et glimt i øjet: ”Ne</w:t>
      </w:r>
      <w:r w:rsidR="000A7BF4">
        <w:t>j, gid De havde set mig dengang</w:t>
      </w:r>
      <w:r w:rsidRPr="00FB67E7">
        <w:t xml:space="preserve">” </w:t>
      </w:r>
      <w:r w:rsidR="000A7BF4">
        <w:t xml:space="preserve">(Blixen 1957, s. 93). </w:t>
      </w:r>
      <w:r w:rsidRPr="00FB67E7">
        <w:t xml:space="preserve">Nemlig da han havde andet at tænke på (at skrive bøger!) end at se på hende, der ellers lidenskabeligt tilbød sig som en anden Venus eller </w:t>
      </w:r>
      <w:proofErr w:type="spellStart"/>
      <w:r w:rsidRPr="00FB67E7">
        <w:t>Danae</w:t>
      </w:r>
      <w:proofErr w:type="spellEnd"/>
      <w:r w:rsidRPr="00FB67E7">
        <w:t>.</w:t>
      </w:r>
      <w:r w:rsidRPr="00FB67E7">
        <w:rPr>
          <w:rStyle w:val="Slutnotehenvisning"/>
        </w:rPr>
        <w:endnoteReference w:id="2"/>
      </w:r>
    </w:p>
    <w:p w:rsidR="00747337" w:rsidRDefault="00747337" w:rsidP="00287EC9">
      <w:pPr>
        <w:tabs>
          <w:tab w:val="left" w:pos="567"/>
        </w:tabs>
      </w:pPr>
    </w:p>
    <w:p w:rsidR="007E1F9F" w:rsidRPr="007E1F9F" w:rsidRDefault="007E1F9F" w:rsidP="00287EC9">
      <w:pPr>
        <w:tabs>
          <w:tab w:val="left" w:pos="567"/>
        </w:tabs>
        <w:rPr>
          <w:b/>
        </w:rPr>
      </w:pPr>
      <w:r w:rsidRPr="007E1F9F">
        <w:rPr>
          <w:b/>
        </w:rPr>
        <w:t>Titania</w:t>
      </w:r>
    </w:p>
    <w:p w:rsidR="00A7553D" w:rsidRPr="00FB67E7" w:rsidRDefault="004F4348" w:rsidP="00287EC9">
      <w:pPr>
        <w:tabs>
          <w:tab w:val="left" w:pos="567"/>
        </w:tabs>
      </w:pPr>
      <w:r w:rsidRPr="00C34D5D">
        <w:rPr>
          <w:noProof/>
          <w:lang w:eastAsia="da-DK"/>
        </w:rPr>
        <mc:AlternateContent>
          <mc:Choice Requires="wps">
            <w:drawing>
              <wp:anchor distT="0" distB="0" distL="114300" distR="114300" simplePos="0" relativeHeight="251669504" behindDoc="0" locked="0" layoutInCell="1" allowOverlap="1" wp14:anchorId="3DA821DC" wp14:editId="7627C877">
                <wp:simplePos x="0" y="0"/>
                <wp:positionH relativeFrom="margin">
                  <wp:posOffset>3933190</wp:posOffset>
                </wp:positionH>
                <wp:positionV relativeFrom="margin">
                  <wp:posOffset>5100955</wp:posOffset>
                </wp:positionV>
                <wp:extent cx="2275205" cy="1403985"/>
                <wp:effectExtent l="0" t="0" r="10795" b="14605"/>
                <wp:wrapSquare wrapText="bothSides"/>
                <wp:docPr id="30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5205" cy="1403985"/>
                        </a:xfrm>
                        <a:prstGeom prst="rect">
                          <a:avLst/>
                        </a:prstGeom>
                        <a:solidFill>
                          <a:srgbClr val="FFFFFF"/>
                        </a:solidFill>
                        <a:ln w="9525">
                          <a:solidFill>
                            <a:srgbClr val="000000"/>
                          </a:solidFill>
                          <a:miter lim="800000"/>
                          <a:headEnd/>
                          <a:tailEnd/>
                        </a:ln>
                      </wps:spPr>
                      <wps:txbx>
                        <w:txbxContent>
                          <w:p w:rsidR="00C34D5D" w:rsidRPr="00C34D5D" w:rsidRDefault="004F4348" w:rsidP="00B72F26">
                            <w:pPr>
                              <w:spacing w:line="240" w:lineRule="auto"/>
                              <w:rPr>
                                <w:sz w:val="18"/>
                                <w:szCs w:val="18"/>
                                <w:lang w:val="en-US"/>
                              </w:rPr>
                            </w:pPr>
                            <w:proofErr w:type="spellStart"/>
                            <w:r w:rsidRPr="004F4348">
                              <w:rPr>
                                <w:i/>
                                <w:sz w:val="18"/>
                                <w:szCs w:val="18"/>
                                <w:lang w:val="en-US"/>
                              </w:rPr>
                              <w:t>Titania</w:t>
                            </w:r>
                            <w:proofErr w:type="spellEnd"/>
                            <w:r w:rsidRPr="004F4348">
                              <w:rPr>
                                <w:i/>
                                <w:sz w:val="18"/>
                                <w:szCs w:val="18"/>
                                <w:lang w:val="en-US"/>
                              </w:rPr>
                              <w:t xml:space="preserve"> </w:t>
                            </w:r>
                            <w:proofErr w:type="spellStart"/>
                            <w:proofErr w:type="gramStart"/>
                            <w:r w:rsidRPr="004F4348">
                              <w:rPr>
                                <w:i/>
                                <w:sz w:val="18"/>
                                <w:szCs w:val="18"/>
                                <w:lang w:val="en-US"/>
                              </w:rPr>
                              <w:t>og</w:t>
                            </w:r>
                            <w:proofErr w:type="spellEnd"/>
                            <w:proofErr w:type="gramEnd"/>
                            <w:r w:rsidRPr="004F4348">
                              <w:rPr>
                                <w:i/>
                                <w:sz w:val="18"/>
                                <w:szCs w:val="18"/>
                                <w:lang w:val="en-US"/>
                              </w:rPr>
                              <w:t xml:space="preserve"> Bottom</w:t>
                            </w:r>
                            <w:r>
                              <w:rPr>
                                <w:sz w:val="18"/>
                                <w:szCs w:val="18"/>
                                <w:lang w:val="en-US"/>
                              </w:rPr>
                              <w:t xml:space="preserve">. </w:t>
                            </w:r>
                            <w:r w:rsidR="00C34D5D" w:rsidRPr="00C34D5D">
                              <w:rPr>
                                <w:sz w:val="18"/>
                                <w:szCs w:val="18"/>
                                <w:lang w:val="en-US"/>
                              </w:rPr>
                              <w:t xml:space="preserve">Blixen </w:t>
                            </w:r>
                            <w:proofErr w:type="spellStart"/>
                            <w:r w:rsidR="00C34D5D" w:rsidRPr="00C34D5D">
                              <w:rPr>
                                <w:sz w:val="18"/>
                                <w:szCs w:val="18"/>
                                <w:lang w:val="en-US"/>
                              </w:rPr>
                              <w:t>citerer</w:t>
                            </w:r>
                            <w:proofErr w:type="spellEnd"/>
                            <w:proofErr w:type="gramStart"/>
                            <w:r w:rsidR="00C34D5D" w:rsidRPr="00C34D5D">
                              <w:rPr>
                                <w:sz w:val="18"/>
                                <w:szCs w:val="18"/>
                                <w:lang w:val="en-US"/>
                              </w:rPr>
                              <w:t>: ”</w:t>
                            </w:r>
                            <w:proofErr w:type="gramEnd"/>
                            <w:r w:rsidR="00C34D5D">
                              <w:rPr>
                                <w:sz w:val="18"/>
                                <w:szCs w:val="18"/>
                                <w:lang w:val="en-US"/>
                              </w:rPr>
                              <w:t>Thou are as</w:t>
                            </w:r>
                            <w:r w:rsidR="00C34D5D" w:rsidRPr="00C34D5D">
                              <w:rPr>
                                <w:sz w:val="18"/>
                                <w:szCs w:val="18"/>
                                <w:lang w:val="en-US"/>
                              </w:rPr>
                              <w:t xml:space="preserve"> wise as thou are beautiful” (III,2)</w:t>
                            </w:r>
                            <w:r w:rsidR="00A30D22">
                              <w:rPr>
                                <w:sz w:val="18"/>
                                <w:szCs w:val="18"/>
                                <w:lang w:val="en-US"/>
                              </w:rPr>
                              <w:t xml:space="preserve">. </w:t>
                            </w:r>
                            <w:proofErr w:type="gramStart"/>
                            <w:r w:rsidR="00A30D22">
                              <w:rPr>
                                <w:sz w:val="18"/>
                                <w:szCs w:val="18"/>
                                <w:lang w:val="en-US"/>
                              </w:rPr>
                              <w:t>Ca. 1900</w:t>
                            </w:r>
                            <w:r>
                              <w:rPr>
                                <w:sz w:val="18"/>
                                <w:szCs w:val="18"/>
                                <w:lang w:val="en-US"/>
                              </w:rPr>
                              <w:t>.</w:t>
                            </w:r>
                            <w:proofErr w:type="gramEnd"/>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margin-left:309.7pt;margin-top:401.65pt;width:179.15pt;height:110.55pt;z-index:251669504;visibility:visible;mso-wrap-style:square;mso-width-percent:0;mso-height-percent:200;mso-wrap-distance-left:9pt;mso-wrap-distance-top:0;mso-wrap-distance-right:9pt;mso-wrap-distance-bottom:0;mso-position-horizontal:absolute;mso-position-horizontal-relative:margin;mso-position-vertical:absolute;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">
                <v:textbox style="mso-fit-shape-to-text:t">
                  <w:txbxContent>
                    <w:p w:rsidR="00C34D5D" w:rsidRPr="00C34D5D" w:rsidRDefault="004F4348" w:rsidP="00B72F26">
                      <w:pPr>
                        <w:spacing w:line="240" w:lineRule="auto"/>
                        <w:rPr>
                          <w:sz w:val="18"/>
                          <w:szCs w:val="18"/>
                          <w:lang w:val="en-US"/>
                        </w:rPr>
                      </w:pPr>
                      <w:proofErr w:type="spellStart"/>
                      <w:r w:rsidRPr="004F4348">
                        <w:rPr>
                          <w:i/>
                          <w:sz w:val="18"/>
                          <w:szCs w:val="18"/>
                          <w:lang w:val="en-US"/>
                        </w:rPr>
                        <w:t>Titania</w:t>
                      </w:r>
                      <w:proofErr w:type="spellEnd"/>
                      <w:r w:rsidRPr="004F4348">
                        <w:rPr>
                          <w:i/>
                          <w:sz w:val="18"/>
                          <w:szCs w:val="18"/>
                          <w:lang w:val="en-US"/>
                        </w:rPr>
                        <w:t xml:space="preserve"> </w:t>
                      </w:r>
                      <w:proofErr w:type="spellStart"/>
                      <w:proofErr w:type="gramStart"/>
                      <w:r w:rsidRPr="004F4348">
                        <w:rPr>
                          <w:i/>
                          <w:sz w:val="18"/>
                          <w:szCs w:val="18"/>
                          <w:lang w:val="en-US"/>
                        </w:rPr>
                        <w:t>og</w:t>
                      </w:r>
                      <w:proofErr w:type="spellEnd"/>
                      <w:proofErr w:type="gramEnd"/>
                      <w:r w:rsidRPr="004F4348">
                        <w:rPr>
                          <w:i/>
                          <w:sz w:val="18"/>
                          <w:szCs w:val="18"/>
                          <w:lang w:val="en-US"/>
                        </w:rPr>
                        <w:t xml:space="preserve"> Bottom</w:t>
                      </w:r>
                      <w:r>
                        <w:rPr>
                          <w:sz w:val="18"/>
                          <w:szCs w:val="18"/>
                          <w:lang w:val="en-US"/>
                        </w:rPr>
                        <w:t xml:space="preserve">. </w:t>
                      </w:r>
                      <w:r w:rsidR="00C34D5D" w:rsidRPr="00C34D5D">
                        <w:rPr>
                          <w:sz w:val="18"/>
                          <w:szCs w:val="18"/>
                          <w:lang w:val="en-US"/>
                        </w:rPr>
                        <w:t xml:space="preserve">Blixen </w:t>
                      </w:r>
                      <w:proofErr w:type="spellStart"/>
                      <w:r w:rsidR="00C34D5D" w:rsidRPr="00C34D5D">
                        <w:rPr>
                          <w:sz w:val="18"/>
                          <w:szCs w:val="18"/>
                          <w:lang w:val="en-US"/>
                        </w:rPr>
                        <w:t>citerer</w:t>
                      </w:r>
                      <w:proofErr w:type="spellEnd"/>
                      <w:proofErr w:type="gramStart"/>
                      <w:r w:rsidR="00C34D5D" w:rsidRPr="00C34D5D">
                        <w:rPr>
                          <w:sz w:val="18"/>
                          <w:szCs w:val="18"/>
                          <w:lang w:val="en-US"/>
                        </w:rPr>
                        <w:t>: ”</w:t>
                      </w:r>
                      <w:proofErr w:type="gramEnd"/>
                      <w:r w:rsidR="00C34D5D">
                        <w:rPr>
                          <w:sz w:val="18"/>
                          <w:szCs w:val="18"/>
                          <w:lang w:val="en-US"/>
                        </w:rPr>
                        <w:t>Thou are as</w:t>
                      </w:r>
                      <w:r w:rsidR="00C34D5D" w:rsidRPr="00C34D5D">
                        <w:rPr>
                          <w:sz w:val="18"/>
                          <w:szCs w:val="18"/>
                          <w:lang w:val="en-US"/>
                        </w:rPr>
                        <w:t xml:space="preserve"> wise as thou are beautiful” (III,2)</w:t>
                      </w:r>
                      <w:r w:rsidR="00A30D22">
                        <w:rPr>
                          <w:sz w:val="18"/>
                          <w:szCs w:val="18"/>
                          <w:lang w:val="en-US"/>
                        </w:rPr>
                        <w:t xml:space="preserve">. </w:t>
                      </w:r>
                      <w:proofErr w:type="gramStart"/>
                      <w:r w:rsidR="00A30D22">
                        <w:rPr>
                          <w:sz w:val="18"/>
                          <w:szCs w:val="18"/>
                          <w:lang w:val="en-US"/>
                        </w:rPr>
                        <w:t>Ca. 1900</w:t>
                      </w:r>
                      <w:r>
                        <w:rPr>
                          <w:sz w:val="18"/>
                          <w:szCs w:val="18"/>
                          <w:lang w:val="en-US"/>
                        </w:rPr>
                        <w:t>.</w:t>
                      </w:r>
                      <w:proofErr w:type="gramEnd"/>
                    </w:p>
                  </w:txbxContent>
                </v:textbox>
                <w10:wrap type="square" anchorx="margin" anchory="margin"/>
              </v:shape>
            </w:pict>
          </mc:Fallback>
        </mc:AlternateContent>
      </w:r>
      <w:r>
        <w:rPr>
          <w:noProof/>
          <w:lang w:eastAsia="da-DK"/>
        </w:rPr>
        <w:drawing>
          <wp:anchor distT="0" distB="0" distL="114300" distR="114300" simplePos="0" relativeHeight="251667456" behindDoc="0" locked="0" layoutInCell="1" allowOverlap="1" wp14:anchorId="698DF6E6" wp14:editId="0645C520">
            <wp:simplePos x="0" y="0"/>
            <wp:positionH relativeFrom="margin">
              <wp:posOffset>3933825</wp:posOffset>
            </wp:positionH>
            <wp:positionV relativeFrom="margin">
              <wp:posOffset>2416175</wp:posOffset>
            </wp:positionV>
            <wp:extent cx="2273935" cy="2669540"/>
            <wp:effectExtent l="0" t="0" r="0" b="0"/>
            <wp:wrapSquare wrapText="bothSides"/>
            <wp:docPr id="4" name="Billede 4" descr="C:\Users\Ivan\Desktop\2016-03-16\001 - Ko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Ivan\Desktop\2016-03-16\001 - Kopi.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73935" cy="26695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47337" w:rsidRPr="00FB67E7">
        <w:t>L</w:t>
      </w:r>
      <w:r w:rsidR="007F1375" w:rsidRPr="00FB67E7">
        <w:t>ad mig runde af med endnu et Shakespear</w:t>
      </w:r>
      <w:r w:rsidR="00FB67E7">
        <w:t>e-navn: Titania. Navnet på alfe</w:t>
      </w:r>
      <w:r w:rsidR="007F1375" w:rsidRPr="00FB67E7">
        <w:t xml:space="preserve">dronningen i </w:t>
      </w:r>
      <w:r w:rsidR="007F1375" w:rsidRPr="00FB67E7">
        <w:rPr>
          <w:i/>
        </w:rPr>
        <w:t>En skærsommernats drøm</w:t>
      </w:r>
      <w:r w:rsidR="007F1375" w:rsidRPr="00FB67E7">
        <w:t xml:space="preserve">. </w:t>
      </w:r>
      <w:r w:rsidR="00433C08" w:rsidRPr="00FB67E7">
        <w:t>Hun, den ellers så trofaste hustru</w:t>
      </w:r>
      <w:r w:rsidR="003B75BD">
        <w:t xml:space="preserve"> til Kong Oberon</w:t>
      </w:r>
      <w:r w:rsidR="00433C08" w:rsidRPr="00FB67E7">
        <w:t xml:space="preserve">, bliver </w:t>
      </w:r>
      <w:r w:rsidR="00A7553D" w:rsidRPr="00FB67E7">
        <w:t xml:space="preserve">som flere andre i lystspillet offer for </w:t>
      </w:r>
      <w:r w:rsidR="00636AAA" w:rsidRPr="00FB67E7">
        <w:t xml:space="preserve">en lille intrige, inkl. </w:t>
      </w:r>
      <w:r w:rsidR="00A7553D" w:rsidRPr="00FB67E7">
        <w:t xml:space="preserve">et magisk trick af den skælmske Puk: </w:t>
      </w:r>
      <w:r w:rsidR="00DD615E">
        <w:t>ved hans magi bliver alle væsner</w:t>
      </w:r>
      <w:r w:rsidR="00A7553D" w:rsidRPr="00FB67E7">
        <w:t xml:space="preserve"> hovedkulds forelsket i den </w:t>
      </w:r>
      <w:r w:rsidR="00A7553D" w:rsidRPr="00FB67E7">
        <w:lastRenderedPageBreak/>
        <w:t xml:space="preserve">første </w:t>
      </w:r>
      <w:r w:rsidR="00194240">
        <w:t>de</w:t>
      </w:r>
      <w:r w:rsidR="00A7553D" w:rsidRPr="00FB67E7">
        <w:t xml:space="preserve"> møder, når </w:t>
      </w:r>
      <w:r w:rsidR="00194240">
        <w:t>de</w:t>
      </w:r>
      <w:r w:rsidR="00A7553D" w:rsidRPr="00FB67E7">
        <w:t xml:space="preserve"> vågner om morgenen. Og den Titania møder</w:t>
      </w:r>
      <w:r w:rsidR="00C86B84" w:rsidRPr="00FB67E7">
        <w:t>,</w:t>
      </w:r>
      <w:r w:rsidR="009036BA" w:rsidRPr="00FB67E7">
        <w:t xml:space="preserve"> er væveren </w:t>
      </w:r>
      <w:proofErr w:type="spellStart"/>
      <w:r w:rsidR="009036BA" w:rsidRPr="00FB67E7">
        <w:t>Bo</w:t>
      </w:r>
      <w:r w:rsidR="00A7553D" w:rsidRPr="00FB67E7">
        <w:t>ttom</w:t>
      </w:r>
      <w:proofErr w:type="spellEnd"/>
      <w:r w:rsidR="00A7553D" w:rsidRPr="00FB67E7">
        <w:t xml:space="preserve"> – der </w:t>
      </w:r>
      <w:r w:rsidR="00636AAA" w:rsidRPr="00FB67E7">
        <w:t>ved e</w:t>
      </w:r>
      <w:r w:rsidR="00A7553D" w:rsidRPr="00FB67E7">
        <w:t>n anden af Puks narrestreger er blevet udstyret med et æselhoved.</w:t>
      </w:r>
    </w:p>
    <w:p w:rsidR="001C5E8B" w:rsidRPr="00FB67E7" w:rsidRDefault="00A7553D" w:rsidP="00287EC9">
      <w:pPr>
        <w:tabs>
          <w:tab w:val="left" w:pos="567"/>
        </w:tabs>
        <w:rPr>
          <w:lang w:val="en-US"/>
        </w:rPr>
      </w:pPr>
      <w:r w:rsidRPr="00FB67E7">
        <w:tab/>
      </w:r>
      <w:r w:rsidRPr="00FB67E7">
        <w:rPr>
          <w:i/>
        </w:rPr>
        <w:t>Titania</w:t>
      </w:r>
      <w:r w:rsidRPr="00FB67E7">
        <w:t xml:space="preserve"> er titlen på den første biografi, der blev </w:t>
      </w:r>
      <w:r w:rsidR="00DD615E">
        <w:t>skrevet</w:t>
      </w:r>
      <w:r w:rsidRPr="00FB67E7">
        <w:t xml:space="preserve"> om Blixen – af </w:t>
      </w:r>
      <w:proofErr w:type="spellStart"/>
      <w:r w:rsidRPr="00FB67E7">
        <w:t>Parme</w:t>
      </w:r>
      <w:r w:rsidR="003B458B" w:rsidRPr="00FB67E7">
        <w:t>n</w:t>
      </w:r>
      <w:r w:rsidRPr="00FB67E7">
        <w:t>ia</w:t>
      </w:r>
      <w:proofErr w:type="spellEnd"/>
      <w:r w:rsidRPr="00FB67E7">
        <w:t xml:space="preserve"> </w:t>
      </w:r>
      <w:proofErr w:type="spellStart"/>
      <w:r w:rsidRPr="00FB67E7">
        <w:t>Migel</w:t>
      </w:r>
      <w:proofErr w:type="spellEnd"/>
      <w:r w:rsidRPr="00FB67E7">
        <w:t xml:space="preserve"> i 1967. Hvorfor nu denn</w:t>
      </w:r>
      <w:r w:rsidR="00636AAA" w:rsidRPr="00FB67E7">
        <w:t>e titel?</w:t>
      </w:r>
      <w:r w:rsidRPr="00FB67E7">
        <w:t xml:space="preserve"> Det antyde</w:t>
      </w:r>
      <w:r w:rsidR="00DD615E">
        <w:t>s</w:t>
      </w:r>
      <w:r w:rsidRPr="00FB67E7">
        <w:t xml:space="preserve"> </w:t>
      </w:r>
      <w:r w:rsidR="00636AAA" w:rsidRPr="00FB67E7">
        <w:t xml:space="preserve">i bogen </w:t>
      </w:r>
      <w:r w:rsidRPr="00FB67E7">
        <w:t xml:space="preserve">i forbindelse med at Blixen og hendes elsker på farmen i Afrika, </w:t>
      </w:r>
      <w:proofErr w:type="spellStart"/>
      <w:r w:rsidRPr="00FB67E7">
        <w:t>Denys</w:t>
      </w:r>
      <w:proofErr w:type="spellEnd"/>
      <w:r w:rsidRPr="00FB67E7">
        <w:t xml:space="preserve"> Finch </w:t>
      </w:r>
      <w:proofErr w:type="spellStart"/>
      <w:r w:rsidRPr="00FB67E7">
        <w:t>Hatton</w:t>
      </w:r>
      <w:proofErr w:type="spellEnd"/>
      <w:r w:rsidR="00636AAA" w:rsidRPr="00FB67E7">
        <w:t>,</w:t>
      </w:r>
      <w:r w:rsidRPr="00FB67E7">
        <w:t xml:space="preserve"> diskuterer hvad </w:t>
      </w:r>
      <w:r w:rsidRPr="00FB67E7">
        <w:rPr>
          <w:i/>
        </w:rPr>
        <w:t>hun</w:t>
      </w:r>
      <w:r w:rsidR="00DD615E">
        <w:t xml:space="preserve"> opfatter som magien i folket og l</w:t>
      </w:r>
      <w:r w:rsidRPr="00FB67E7">
        <w:t xml:space="preserve">andskabet. </w:t>
      </w:r>
      <w:r w:rsidR="009036BA" w:rsidRPr="00FB67E7">
        <w:rPr>
          <w:lang w:val="en-US"/>
        </w:rPr>
        <w:t xml:space="preserve">Han </w:t>
      </w:r>
      <w:proofErr w:type="spellStart"/>
      <w:r w:rsidR="009036BA" w:rsidRPr="00FB67E7">
        <w:rPr>
          <w:lang w:val="en-US"/>
        </w:rPr>
        <w:t>replicerer</w:t>
      </w:r>
      <w:proofErr w:type="spellEnd"/>
      <w:proofErr w:type="gramStart"/>
      <w:r w:rsidR="009036BA" w:rsidRPr="00FB67E7">
        <w:rPr>
          <w:lang w:val="en-US"/>
        </w:rPr>
        <w:t xml:space="preserve">: </w:t>
      </w:r>
      <w:r w:rsidRPr="00FB67E7">
        <w:rPr>
          <w:lang w:val="en-US"/>
        </w:rPr>
        <w:t>”</w:t>
      </w:r>
      <w:proofErr w:type="gramEnd"/>
      <w:r w:rsidRPr="00FB67E7">
        <w:rPr>
          <w:lang w:val="en-US"/>
        </w:rPr>
        <w:t>’You bring your own magic to it, Tania.’ And after a moment he added with tenderness, ‘</w:t>
      </w:r>
      <w:proofErr w:type="spellStart"/>
      <w:r w:rsidRPr="00FB67E7">
        <w:rPr>
          <w:lang w:val="en-US"/>
        </w:rPr>
        <w:t>Titania</w:t>
      </w:r>
      <w:proofErr w:type="spellEnd"/>
      <w:r w:rsidRPr="00FB67E7">
        <w:rPr>
          <w:lang w:val="en-US"/>
        </w:rPr>
        <w:t>’” (</w:t>
      </w:r>
      <w:proofErr w:type="spellStart"/>
      <w:r w:rsidR="000A7BF4">
        <w:rPr>
          <w:lang w:val="en-US"/>
        </w:rPr>
        <w:t>Migel</w:t>
      </w:r>
      <w:proofErr w:type="spellEnd"/>
      <w:r w:rsidR="000A7BF4">
        <w:rPr>
          <w:lang w:val="en-US"/>
        </w:rPr>
        <w:t xml:space="preserve"> 1967, </w:t>
      </w:r>
      <w:r w:rsidRPr="00FB67E7">
        <w:rPr>
          <w:lang w:val="en-US"/>
        </w:rPr>
        <w:t>s. 69).</w:t>
      </w:r>
    </w:p>
    <w:p w:rsidR="003B458B" w:rsidRPr="00FB67E7" w:rsidRDefault="00AA3109" w:rsidP="00FB67E7">
      <w:pPr>
        <w:tabs>
          <w:tab w:val="left" w:pos="567"/>
        </w:tabs>
      </w:pPr>
      <w:r>
        <w:rPr>
          <w:lang w:val="en-US"/>
        </w:rPr>
        <w:tab/>
      </w:r>
      <w:r>
        <w:t xml:space="preserve">De to på farmen </w:t>
      </w:r>
      <w:r w:rsidR="00745CBD">
        <w:t>vidste</w:t>
      </w:r>
      <w:r>
        <w:t xml:space="preserve"> udmærket</w:t>
      </w:r>
      <w:r w:rsidRPr="00AA3109">
        <w:t xml:space="preserve"> at Titanias magi</w:t>
      </w:r>
      <w:r w:rsidR="00C34D5D">
        <w:t>, dømmekraft</w:t>
      </w:r>
      <w:r w:rsidRPr="00AA3109">
        <w:t xml:space="preserve"> og virt</w:t>
      </w:r>
      <w:r w:rsidR="00753C78">
        <w:t>ù</w:t>
      </w:r>
      <w:r>
        <w:t xml:space="preserve"> ikke </w:t>
      </w:r>
      <w:r w:rsidR="00745CBD">
        <w:t>var</w:t>
      </w:r>
      <w:r>
        <w:t xml:space="preserve"> det </w:t>
      </w:r>
      <w:r w:rsidR="004F4348">
        <w:t xml:space="preserve">mest </w:t>
      </w:r>
      <w:r w:rsidR="000763F1">
        <w:t>pålidelige</w:t>
      </w:r>
      <w:r>
        <w:t xml:space="preserve"> i verden. </w:t>
      </w:r>
      <w:r w:rsidR="004A6FA8" w:rsidRPr="00FB67E7">
        <w:t xml:space="preserve">De vidste hvad der </w:t>
      </w:r>
      <w:r w:rsidR="00C34D5D">
        <w:t>kunne</w:t>
      </w:r>
      <w:r w:rsidR="004A6FA8" w:rsidRPr="00FB67E7">
        <w:t xml:space="preserve"> ske for Titania. Med Puks ord: ”My misstress with a monster is in love. (…) Titania </w:t>
      </w:r>
      <w:proofErr w:type="spellStart"/>
      <w:r w:rsidR="004A6FA8" w:rsidRPr="00FB67E7">
        <w:t>wak’d</w:t>
      </w:r>
      <w:proofErr w:type="spellEnd"/>
      <w:r w:rsidR="004A6FA8" w:rsidRPr="00FB67E7">
        <w:t xml:space="preserve"> and </w:t>
      </w:r>
      <w:proofErr w:type="spellStart"/>
      <w:r w:rsidR="004A6FA8" w:rsidRPr="00FB67E7">
        <w:t>straightway</w:t>
      </w:r>
      <w:proofErr w:type="spellEnd"/>
      <w:r w:rsidR="004A6FA8" w:rsidRPr="00FB67E7">
        <w:t xml:space="preserve"> </w:t>
      </w:r>
      <w:proofErr w:type="spellStart"/>
      <w:r w:rsidR="004A6FA8" w:rsidRPr="00FB67E7">
        <w:t>lov’d</w:t>
      </w:r>
      <w:proofErr w:type="spellEnd"/>
      <w:r w:rsidR="004A6FA8" w:rsidRPr="00FB67E7">
        <w:t xml:space="preserve"> an </w:t>
      </w:r>
      <w:proofErr w:type="spellStart"/>
      <w:r w:rsidR="004A6FA8" w:rsidRPr="00FB67E7">
        <w:t>ass</w:t>
      </w:r>
      <w:proofErr w:type="spellEnd"/>
      <w:r w:rsidR="004A6FA8" w:rsidRPr="00FB67E7">
        <w:t>” (III,2).</w:t>
      </w:r>
    </w:p>
    <w:p w:rsidR="0044580F" w:rsidRDefault="00AA3109" w:rsidP="00287EC9">
      <w:pPr>
        <w:tabs>
          <w:tab w:val="left" w:pos="567"/>
        </w:tabs>
      </w:pPr>
      <w:r>
        <w:tab/>
        <w:t>Titania-</w:t>
      </w:r>
      <w:r w:rsidR="004A6FA8" w:rsidRPr="00FB67E7">
        <w:t xml:space="preserve">navnet </w:t>
      </w:r>
      <w:r w:rsidR="00FB67E7">
        <w:t>repræsenterer</w:t>
      </w:r>
      <w:r w:rsidR="004A6FA8" w:rsidRPr="00FB67E7">
        <w:t xml:space="preserve"> </w:t>
      </w:r>
      <w:r w:rsidR="00A87132" w:rsidRPr="00FB67E7">
        <w:t>den</w:t>
      </w:r>
      <w:r w:rsidR="007E1F9F">
        <w:t>,</w:t>
      </w:r>
      <w:r w:rsidR="004A6FA8" w:rsidRPr="00FB67E7">
        <w:t xml:space="preserve"> der undertiden er så uheldig at </w:t>
      </w:r>
      <w:r w:rsidR="00194240">
        <w:t>falde for</w:t>
      </w:r>
      <w:r w:rsidR="004A6FA8" w:rsidRPr="00FB67E7">
        <w:t xml:space="preserve"> </w:t>
      </w:r>
      <w:r w:rsidR="00A30D22">
        <w:t xml:space="preserve">– eller sætte sin lid til – et </w:t>
      </w:r>
      <w:r w:rsidR="004A6FA8" w:rsidRPr="00FB67E7">
        <w:t>æsel.</w:t>
      </w:r>
      <w:r w:rsidR="009B5011" w:rsidRPr="00FB67E7">
        <w:t xml:space="preserve"> </w:t>
      </w:r>
    </w:p>
    <w:p w:rsidR="00E75427" w:rsidRDefault="00E75427" w:rsidP="00287EC9">
      <w:pPr>
        <w:tabs>
          <w:tab w:val="left" w:pos="567"/>
        </w:tabs>
      </w:pPr>
    </w:p>
    <w:p w:rsidR="0044580F" w:rsidRPr="00821591" w:rsidRDefault="00CF3DF7" w:rsidP="00287EC9">
      <w:pPr>
        <w:tabs>
          <w:tab w:val="left" w:pos="567"/>
        </w:tabs>
        <w:rPr>
          <w:b/>
          <w:sz w:val="18"/>
          <w:szCs w:val="18"/>
        </w:rPr>
      </w:pPr>
      <w:r w:rsidRPr="00821591">
        <w:rPr>
          <w:b/>
          <w:sz w:val="18"/>
          <w:szCs w:val="18"/>
        </w:rPr>
        <w:t>Anvendt l</w:t>
      </w:r>
      <w:r w:rsidR="0044580F" w:rsidRPr="00821591">
        <w:rPr>
          <w:b/>
          <w:sz w:val="18"/>
          <w:szCs w:val="18"/>
        </w:rPr>
        <w:t>itteratur</w:t>
      </w:r>
    </w:p>
    <w:p w:rsidR="00503930" w:rsidRPr="00821591" w:rsidRDefault="00503930" w:rsidP="001B05DC">
      <w:pPr>
        <w:tabs>
          <w:tab w:val="left" w:pos="567"/>
        </w:tabs>
        <w:spacing w:line="240" w:lineRule="auto"/>
        <w:ind w:left="284" w:hanging="284"/>
        <w:rPr>
          <w:sz w:val="18"/>
          <w:szCs w:val="18"/>
        </w:rPr>
      </w:pPr>
      <w:r w:rsidRPr="00821591">
        <w:rPr>
          <w:sz w:val="18"/>
          <w:szCs w:val="18"/>
        </w:rPr>
        <w:t>Blixen, Karen</w:t>
      </w:r>
      <w:r>
        <w:rPr>
          <w:sz w:val="18"/>
          <w:szCs w:val="18"/>
        </w:rPr>
        <w:t>:</w:t>
      </w:r>
      <w:r w:rsidRPr="00821591">
        <w:rPr>
          <w:sz w:val="18"/>
          <w:szCs w:val="18"/>
        </w:rPr>
        <w:t xml:space="preserve"> </w:t>
      </w:r>
      <w:r w:rsidRPr="00821591">
        <w:rPr>
          <w:i/>
          <w:sz w:val="18"/>
          <w:szCs w:val="18"/>
        </w:rPr>
        <w:t>Vinter-Eventyr</w:t>
      </w:r>
      <w:r w:rsidRPr="00821591">
        <w:rPr>
          <w:sz w:val="18"/>
          <w:szCs w:val="18"/>
        </w:rPr>
        <w:t>, Gyldendal</w:t>
      </w:r>
      <w:r>
        <w:rPr>
          <w:sz w:val="18"/>
          <w:szCs w:val="18"/>
        </w:rPr>
        <w:t>,</w:t>
      </w:r>
      <w:r w:rsidRPr="00821591">
        <w:rPr>
          <w:sz w:val="18"/>
          <w:szCs w:val="18"/>
        </w:rPr>
        <w:t xml:space="preserve"> 1957</w:t>
      </w:r>
      <w:r>
        <w:rPr>
          <w:sz w:val="18"/>
          <w:szCs w:val="18"/>
        </w:rPr>
        <w:t xml:space="preserve"> (1942)</w:t>
      </w:r>
    </w:p>
    <w:p w:rsidR="00503930" w:rsidRPr="00821591" w:rsidRDefault="00503930" w:rsidP="001B05DC">
      <w:pPr>
        <w:tabs>
          <w:tab w:val="left" w:pos="567"/>
        </w:tabs>
        <w:spacing w:line="240" w:lineRule="auto"/>
        <w:ind w:left="284" w:hanging="284"/>
        <w:rPr>
          <w:sz w:val="18"/>
          <w:szCs w:val="18"/>
        </w:rPr>
      </w:pPr>
      <w:r w:rsidRPr="00821591">
        <w:rPr>
          <w:sz w:val="18"/>
          <w:szCs w:val="18"/>
        </w:rPr>
        <w:t>Brundbjerg</w:t>
      </w:r>
      <w:r>
        <w:rPr>
          <w:sz w:val="18"/>
          <w:szCs w:val="18"/>
        </w:rPr>
        <w:t>,</w:t>
      </w:r>
      <w:r w:rsidRPr="00821591">
        <w:rPr>
          <w:i/>
          <w:sz w:val="18"/>
          <w:szCs w:val="18"/>
        </w:rPr>
        <w:t xml:space="preserve"> </w:t>
      </w:r>
      <w:r w:rsidRPr="00821591">
        <w:rPr>
          <w:sz w:val="18"/>
          <w:szCs w:val="18"/>
        </w:rPr>
        <w:t>Else</w:t>
      </w:r>
      <w:r>
        <w:rPr>
          <w:sz w:val="18"/>
          <w:szCs w:val="18"/>
        </w:rPr>
        <w:t xml:space="preserve"> (udg.):</w:t>
      </w:r>
      <w:r w:rsidRPr="00821591">
        <w:rPr>
          <w:i/>
          <w:sz w:val="18"/>
          <w:szCs w:val="18"/>
        </w:rPr>
        <w:t xml:space="preserve"> Samtaler med Karen Blixen</w:t>
      </w:r>
      <w:r w:rsidRPr="00821591">
        <w:rPr>
          <w:sz w:val="18"/>
          <w:szCs w:val="18"/>
        </w:rPr>
        <w:t>, Gyldendal 2000</w:t>
      </w:r>
    </w:p>
    <w:p w:rsidR="00503930" w:rsidRPr="00753C78" w:rsidRDefault="00503930" w:rsidP="001B05DC">
      <w:pPr>
        <w:tabs>
          <w:tab w:val="left" w:pos="567"/>
        </w:tabs>
        <w:spacing w:line="240" w:lineRule="auto"/>
        <w:ind w:left="284" w:hanging="284"/>
        <w:rPr>
          <w:sz w:val="18"/>
          <w:szCs w:val="18"/>
          <w:lang w:val="en-US"/>
        </w:rPr>
      </w:pPr>
      <w:r>
        <w:rPr>
          <w:sz w:val="18"/>
          <w:szCs w:val="18"/>
        </w:rPr>
        <w:t xml:space="preserve">Lasson Frans &amp; Tom Engelbrecht: </w:t>
      </w:r>
      <w:r w:rsidRPr="00821591">
        <w:rPr>
          <w:i/>
          <w:sz w:val="18"/>
          <w:szCs w:val="18"/>
        </w:rPr>
        <w:t xml:space="preserve">Karen Blixen i Danmark. </w:t>
      </w:r>
      <w:r w:rsidRPr="00753C78">
        <w:rPr>
          <w:i/>
          <w:sz w:val="18"/>
          <w:szCs w:val="18"/>
          <w:lang w:val="en-US"/>
        </w:rPr>
        <w:t>Breve 1931-62</w:t>
      </w:r>
      <w:r w:rsidRPr="00753C78">
        <w:rPr>
          <w:sz w:val="18"/>
          <w:szCs w:val="18"/>
          <w:lang w:val="en-US"/>
        </w:rPr>
        <w:t>, 1-2, Gyldendal, 1996</w:t>
      </w:r>
    </w:p>
    <w:p w:rsidR="00503930" w:rsidRPr="00503930" w:rsidRDefault="00503930" w:rsidP="001B05DC">
      <w:pPr>
        <w:tabs>
          <w:tab w:val="left" w:pos="567"/>
        </w:tabs>
        <w:spacing w:line="240" w:lineRule="auto"/>
        <w:ind w:left="284" w:hanging="284"/>
        <w:rPr>
          <w:sz w:val="18"/>
          <w:szCs w:val="18"/>
          <w:lang w:val="en-US"/>
        </w:rPr>
      </w:pPr>
      <w:proofErr w:type="spellStart"/>
      <w:r w:rsidRPr="00503930">
        <w:rPr>
          <w:i/>
          <w:sz w:val="18"/>
          <w:szCs w:val="18"/>
          <w:lang w:val="en-US"/>
        </w:rPr>
        <w:t>Migel</w:t>
      </w:r>
      <w:proofErr w:type="spellEnd"/>
      <w:r w:rsidRPr="00503930">
        <w:rPr>
          <w:i/>
          <w:sz w:val="18"/>
          <w:szCs w:val="18"/>
          <w:lang w:val="en-US"/>
        </w:rPr>
        <w:t xml:space="preserve">, </w:t>
      </w:r>
      <w:proofErr w:type="spellStart"/>
      <w:r w:rsidRPr="00503930">
        <w:rPr>
          <w:i/>
          <w:sz w:val="18"/>
          <w:szCs w:val="18"/>
          <w:lang w:val="en-US"/>
        </w:rPr>
        <w:t>Parmenia</w:t>
      </w:r>
      <w:proofErr w:type="spellEnd"/>
      <w:r w:rsidRPr="00503930">
        <w:rPr>
          <w:sz w:val="18"/>
          <w:szCs w:val="18"/>
          <w:lang w:val="en-US"/>
        </w:rPr>
        <w:t xml:space="preserve">: </w:t>
      </w:r>
      <w:proofErr w:type="spellStart"/>
      <w:r w:rsidRPr="00503930">
        <w:rPr>
          <w:i/>
          <w:sz w:val="18"/>
          <w:szCs w:val="18"/>
          <w:lang w:val="en-US"/>
        </w:rPr>
        <w:t>Titania</w:t>
      </w:r>
      <w:proofErr w:type="spellEnd"/>
      <w:r w:rsidRPr="00503930">
        <w:rPr>
          <w:sz w:val="18"/>
          <w:szCs w:val="18"/>
          <w:lang w:val="en-US"/>
        </w:rPr>
        <w:t>, Random House, 1967</w:t>
      </w:r>
    </w:p>
    <w:p w:rsidR="00503930" w:rsidRPr="00821591" w:rsidRDefault="00503930" w:rsidP="001B05DC">
      <w:pPr>
        <w:tabs>
          <w:tab w:val="left" w:pos="567"/>
        </w:tabs>
        <w:spacing w:line="240" w:lineRule="auto"/>
        <w:ind w:left="284" w:hanging="284"/>
        <w:rPr>
          <w:sz w:val="18"/>
          <w:szCs w:val="18"/>
        </w:rPr>
      </w:pPr>
      <w:r w:rsidRPr="00753C78">
        <w:rPr>
          <w:sz w:val="18"/>
          <w:szCs w:val="18"/>
          <w:lang w:val="en-US"/>
        </w:rPr>
        <w:t xml:space="preserve">Shakespeare, William: </w:t>
      </w:r>
      <w:proofErr w:type="spellStart"/>
      <w:r w:rsidRPr="00753C78">
        <w:rPr>
          <w:i/>
          <w:sz w:val="18"/>
          <w:szCs w:val="18"/>
          <w:lang w:val="en-US"/>
        </w:rPr>
        <w:t>Samlede</w:t>
      </w:r>
      <w:proofErr w:type="spellEnd"/>
      <w:r w:rsidRPr="00753C78">
        <w:rPr>
          <w:i/>
          <w:sz w:val="18"/>
          <w:szCs w:val="18"/>
          <w:lang w:val="en-US"/>
        </w:rPr>
        <w:t xml:space="preserve"> Shakespeare. </w:t>
      </w:r>
      <w:r w:rsidRPr="00821591">
        <w:rPr>
          <w:i/>
          <w:sz w:val="18"/>
          <w:szCs w:val="18"/>
        </w:rPr>
        <w:t>Dramatiske værker</w:t>
      </w:r>
      <w:r w:rsidRPr="00821591">
        <w:rPr>
          <w:sz w:val="18"/>
          <w:szCs w:val="18"/>
        </w:rPr>
        <w:t>, Edvard Lembckes oversættelse bearbejdet, P. Haase &amp; Søn, 2001</w:t>
      </w:r>
    </w:p>
    <w:p w:rsidR="00503930" w:rsidRDefault="00503930" w:rsidP="001B05DC">
      <w:pPr>
        <w:tabs>
          <w:tab w:val="left" w:pos="567"/>
        </w:tabs>
        <w:spacing w:line="240" w:lineRule="auto"/>
        <w:ind w:left="284" w:hanging="284"/>
        <w:rPr>
          <w:sz w:val="18"/>
          <w:szCs w:val="18"/>
        </w:rPr>
      </w:pPr>
      <w:r w:rsidRPr="00821591">
        <w:rPr>
          <w:sz w:val="18"/>
          <w:szCs w:val="18"/>
        </w:rPr>
        <w:t xml:space="preserve">Sørensen, Ivan Z.: </w:t>
      </w:r>
      <w:r w:rsidRPr="003F1B87">
        <w:rPr>
          <w:i/>
          <w:sz w:val="18"/>
          <w:szCs w:val="18"/>
        </w:rPr>
        <w:t>’Gid De havde set mig dengang’</w:t>
      </w:r>
      <w:r w:rsidRPr="00821591">
        <w:rPr>
          <w:sz w:val="18"/>
          <w:szCs w:val="18"/>
        </w:rPr>
        <w:t>, Gyldendal 2002</w:t>
      </w:r>
    </w:p>
    <w:sectPr w:rsidR="00503930" w:rsidSect="004F4348">
      <w:headerReference w:type="default" r:id="rId11"/>
      <w:footerReference w:type="default" r:id="rId12"/>
      <w:endnotePr>
        <w:numFmt w:val="decimal"/>
      </w:endnotePr>
      <w:pgSz w:w="11906" w:h="16838"/>
      <w:pgMar w:top="851" w:right="1077" w:bottom="1134" w:left="107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3331" w:rsidRDefault="00B83331" w:rsidP="00391401">
      <w:pPr>
        <w:spacing w:line="240" w:lineRule="auto"/>
      </w:pPr>
    </w:p>
  </w:endnote>
  <w:endnote w:type="continuationSeparator" w:id="0">
    <w:p w:rsidR="00B83331" w:rsidRDefault="00B83331" w:rsidP="00391401">
      <w:pPr>
        <w:spacing w:line="240" w:lineRule="auto"/>
      </w:pPr>
      <w:r>
        <w:continuationSeparator/>
      </w:r>
    </w:p>
  </w:endnote>
  <w:endnote w:id="1">
    <w:p w:rsidR="000A7BF4" w:rsidRPr="000A7BF4" w:rsidRDefault="000A7BF4" w:rsidP="00823127">
      <w:pPr>
        <w:pStyle w:val="Slutnotetekst"/>
        <w:rPr>
          <w:b/>
          <w:sz w:val="18"/>
          <w:szCs w:val="18"/>
        </w:rPr>
      </w:pPr>
      <w:r w:rsidRPr="000A7BF4">
        <w:rPr>
          <w:b/>
          <w:sz w:val="18"/>
          <w:szCs w:val="18"/>
        </w:rPr>
        <w:t>Noter</w:t>
      </w:r>
    </w:p>
    <w:p w:rsidR="000B54F1" w:rsidRPr="00A05367" w:rsidRDefault="000B54F1" w:rsidP="00823127">
      <w:pPr>
        <w:pStyle w:val="Slutnotetekst"/>
        <w:rPr>
          <w:sz w:val="18"/>
          <w:szCs w:val="18"/>
        </w:rPr>
      </w:pPr>
      <w:r w:rsidRPr="00A05367">
        <w:rPr>
          <w:rStyle w:val="Slutnotehenvisning"/>
          <w:sz w:val="18"/>
          <w:szCs w:val="18"/>
        </w:rPr>
        <w:endnoteRef/>
      </w:r>
      <w:r w:rsidRPr="00A05367">
        <w:rPr>
          <w:sz w:val="18"/>
          <w:szCs w:val="18"/>
        </w:rPr>
        <w:t xml:space="preserve"> </w:t>
      </w:r>
      <w:r w:rsidR="00745CBD">
        <w:rPr>
          <w:sz w:val="18"/>
          <w:szCs w:val="18"/>
        </w:rPr>
        <w:t xml:space="preserve">Til et biografisk fokus: </w:t>
      </w:r>
      <w:r w:rsidRPr="00A05367">
        <w:rPr>
          <w:sz w:val="18"/>
          <w:szCs w:val="18"/>
        </w:rPr>
        <w:t xml:space="preserve">Se </w:t>
      </w:r>
      <w:r w:rsidR="00745CBD">
        <w:rPr>
          <w:sz w:val="18"/>
          <w:szCs w:val="18"/>
        </w:rPr>
        <w:t xml:space="preserve">om Nørrefælled som symbol i </w:t>
      </w:r>
      <w:r>
        <w:rPr>
          <w:sz w:val="18"/>
          <w:szCs w:val="18"/>
        </w:rPr>
        <w:t>Blixens</w:t>
      </w:r>
      <w:r w:rsidRPr="00A05367">
        <w:rPr>
          <w:sz w:val="18"/>
          <w:szCs w:val="18"/>
        </w:rPr>
        <w:t xml:space="preserve"> ’selvmords-brevveksling’ med Aage Henriksen i september 1954</w:t>
      </w:r>
      <w:r>
        <w:rPr>
          <w:sz w:val="18"/>
          <w:szCs w:val="18"/>
        </w:rPr>
        <w:t xml:space="preserve"> i</w:t>
      </w:r>
      <w:r w:rsidRPr="00A05367">
        <w:rPr>
          <w:sz w:val="18"/>
          <w:szCs w:val="18"/>
        </w:rPr>
        <w:t xml:space="preserve"> </w:t>
      </w:r>
      <w:r w:rsidRPr="00A05367">
        <w:rPr>
          <w:i/>
          <w:sz w:val="18"/>
          <w:szCs w:val="18"/>
        </w:rPr>
        <w:t>Karen Blixen i Danmark</w:t>
      </w:r>
      <w:r>
        <w:rPr>
          <w:i/>
          <w:sz w:val="18"/>
          <w:szCs w:val="18"/>
        </w:rPr>
        <w:t>:</w:t>
      </w:r>
      <w:r w:rsidRPr="00A05367">
        <w:rPr>
          <w:sz w:val="18"/>
          <w:szCs w:val="18"/>
        </w:rPr>
        <w:t xml:space="preserve"> 2, </w:t>
      </w:r>
      <w:r w:rsidR="004D57AE">
        <w:rPr>
          <w:sz w:val="18"/>
          <w:szCs w:val="18"/>
        </w:rPr>
        <w:t xml:space="preserve">s. </w:t>
      </w:r>
      <w:r w:rsidRPr="00A05367">
        <w:rPr>
          <w:sz w:val="18"/>
          <w:szCs w:val="18"/>
        </w:rPr>
        <w:t>238-46 + note s. 592.</w:t>
      </w:r>
    </w:p>
  </w:endnote>
  <w:endnote w:id="2">
    <w:p w:rsidR="000B54F1" w:rsidRPr="00A05367" w:rsidRDefault="003F1B87">
      <w:pPr>
        <w:pStyle w:val="Slutnotetekst"/>
        <w:rPr>
          <w:sz w:val="18"/>
          <w:szCs w:val="18"/>
        </w:rPr>
      </w:pPr>
      <w:r>
        <w:rPr>
          <w:rStyle w:val="Slutnotehenvisning"/>
        </w:rPr>
        <w:endnoteRef/>
      </w:r>
      <w:r w:rsidR="000B54F1" w:rsidRPr="00A05367">
        <w:rPr>
          <w:sz w:val="18"/>
          <w:szCs w:val="18"/>
        </w:rPr>
        <w:t xml:space="preserve"> </w:t>
      </w:r>
      <w:r w:rsidR="000B54F1">
        <w:rPr>
          <w:sz w:val="18"/>
          <w:szCs w:val="18"/>
        </w:rPr>
        <w:t>Blixen 19</w:t>
      </w:r>
      <w:r w:rsidR="004D57AE">
        <w:rPr>
          <w:sz w:val="18"/>
          <w:szCs w:val="18"/>
        </w:rPr>
        <w:t>57</w:t>
      </w:r>
      <w:r w:rsidR="000B54F1">
        <w:rPr>
          <w:sz w:val="18"/>
          <w:szCs w:val="18"/>
        </w:rPr>
        <w:t>:</w:t>
      </w:r>
      <w:r w:rsidR="000B54F1" w:rsidRPr="00A05367">
        <w:rPr>
          <w:sz w:val="18"/>
          <w:szCs w:val="18"/>
        </w:rPr>
        <w:t xml:space="preserve"> </w:t>
      </w:r>
      <w:r w:rsidR="004D57AE">
        <w:rPr>
          <w:sz w:val="18"/>
          <w:szCs w:val="18"/>
        </w:rPr>
        <w:t xml:space="preserve">s. </w:t>
      </w:r>
      <w:r w:rsidR="000B54F1" w:rsidRPr="00A05367">
        <w:rPr>
          <w:sz w:val="18"/>
          <w:szCs w:val="18"/>
        </w:rPr>
        <w:t xml:space="preserve">93. Se </w:t>
      </w:r>
      <w:r w:rsidR="004D57AE">
        <w:rPr>
          <w:sz w:val="18"/>
          <w:szCs w:val="18"/>
        </w:rPr>
        <w:t>Sørensen 2002, bl.a.</w:t>
      </w:r>
      <w:r w:rsidR="000B54F1" w:rsidRPr="00A05367">
        <w:rPr>
          <w:sz w:val="18"/>
          <w:szCs w:val="18"/>
        </w:rPr>
        <w:t xml:space="preserve"> </w:t>
      </w:r>
      <w:r w:rsidR="000B54F1">
        <w:rPr>
          <w:sz w:val="18"/>
          <w:szCs w:val="18"/>
        </w:rPr>
        <w:t xml:space="preserve">s. 70 </w:t>
      </w:r>
      <w:r w:rsidR="000B54F1" w:rsidRPr="00A05367">
        <w:rPr>
          <w:sz w:val="18"/>
          <w:szCs w:val="18"/>
        </w:rPr>
        <w:t xml:space="preserve">mht. hvordan der i ”Heloïse” refereres til Shakespeare digt </w:t>
      </w:r>
      <w:r w:rsidR="000B54F1" w:rsidRPr="00A05367">
        <w:rPr>
          <w:i/>
          <w:sz w:val="18"/>
          <w:szCs w:val="18"/>
        </w:rPr>
        <w:t>Venus og Adonis</w:t>
      </w:r>
      <w:r w:rsidR="000B54F1" w:rsidRPr="00A05367">
        <w:rPr>
          <w:sz w:val="18"/>
          <w:szCs w:val="18"/>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6284691"/>
      <w:docPartObj>
        <w:docPartGallery w:val="Page Numbers (Bottom of Page)"/>
        <w:docPartUnique/>
      </w:docPartObj>
    </w:sdtPr>
    <w:sdtEndPr/>
    <w:sdtContent>
      <w:p w:rsidR="00093067" w:rsidRDefault="00093067" w:rsidP="00093067">
        <w:pPr>
          <w:pStyle w:val="Sidefod"/>
          <w:jc w:val="center"/>
        </w:pPr>
        <w:r>
          <w:fldChar w:fldCharType="begin"/>
        </w:r>
        <w:r>
          <w:instrText>PAGE   \* MERGEFORMAT</w:instrText>
        </w:r>
        <w:r>
          <w:fldChar w:fldCharType="separate"/>
        </w:r>
        <w:r w:rsidR="00FD1643">
          <w:rPr>
            <w:noProof/>
          </w:rPr>
          <w:t>1</w:t>
        </w:r>
        <w:r>
          <w:fldChar w:fldCharType="end"/>
        </w:r>
      </w:p>
    </w:sdtContent>
  </w:sdt>
  <w:p w:rsidR="00093067" w:rsidRDefault="00093067">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3331" w:rsidRDefault="00B83331" w:rsidP="00391401">
      <w:pPr>
        <w:spacing w:line="240" w:lineRule="auto"/>
      </w:pPr>
      <w:r>
        <w:separator/>
      </w:r>
    </w:p>
  </w:footnote>
  <w:footnote w:type="continuationSeparator" w:id="0">
    <w:p w:rsidR="00B83331" w:rsidRDefault="00B83331" w:rsidP="00391401">
      <w:pPr>
        <w:spacing w:line="240" w:lineRule="auto"/>
      </w:pPr>
      <w:r>
        <w:continuationSeparator/>
      </w:r>
    </w:p>
  </w:footnote>
  <w:footnote w:id="1">
    <w:p w:rsidR="000A62E8" w:rsidRPr="000A62E8" w:rsidRDefault="000A62E8">
      <w:pPr>
        <w:pStyle w:val="Fodnotetekst"/>
        <w:rPr>
          <w:sz w:val="18"/>
          <w:szCs w:val="18"/>
          <w:lang w:val="da-DK"/>
        </w:rPr>
      </w:pPr>
      <w:r w:rsidRPr="000A62E8">
        <w:rPr>
          <w:rStyle w:val="Fodnotehenvisning"/>
          <w:sz w:val="18"/>
          <w:szCs w:val="18"/>
        </w:rPr>
        <w:footnoteRef/>
      </w:r>
      <w:r w:rsidRPr="000A62E8">
        <w:rPr>
          <w:sz w:val="18"/>
          <w:szCs w:val="18"/>
        </w:rPr>
        <w:t xml:space="preserve"> Lasson 1996, 2 s. 150 og Brundbjerg 2000, s. 238</w:t>
      </w:r>
    </w:p>
  </w:footnote>
  <w:footnote w:id="2">
    <w:p w:rsidR="0002329D" w:rsidRPr="000A62E8" w:rsidRDefault="0002329D" w:rsidP="0002329D">
      <w:pPr>
        <w:pStyle w:val="Fodnotetekst"/>
        <w:rPr>
          <w:sz w:val="18"/>
          <w:szCs w:val="18"/>
          <w:lang w:val="da-DK"/>
        </w:rPr>
      </w:pPr>
      <w:r w:rsidRPr="000A62E8">
        <w:rPr>
          <w:rStyle w:val="Fodnotehenvisning"/>
          <w:sz w:val="18"/>
          <w:szCs w:val="18"/>
        </w:rPr>
        <w:footnoteRef/>
      </w:r>
      <w:r w:rsidRPr="000A62E8">
        <w:rPr>
          <w:sz w:val="18"/>
          <w:szCs w:val="18"/>
        </w:rPr>
        <w:t xml:space="preserve"> </w:t>
      </w:r>
      <w:r w:rsidRPr="000A62E8">
        <w:rPr>
          <w:i/>
          <w:sz w:val="18"/>
          <w:szCs w:val="18"/>
          <w:lang w:val="da-DK"/>
        </w:rPr>
        <w:t>Skæbne-Anekdoter</w:t>
      </w:r>
      <w:r w:rsidRPr="000A62E8">
        <w:rPr>
          <w:sz w:val="18"/>
          <w:szCs w:val="18"/>
          <w:lang w:val="da-DK"/>
        </w:rPr>
        <w:t xml:space="preserve">: 139. Her dog citeret efter </w:t>
      </w:r>
      <w:proofErr w:type="spellStart"/>
      <w:r w:rsidRPr="000A62E8">
        <w:rPr>
          <w:sz w:val="18"/>
          <w:szCs w:val="18"/>
          <w:lang w:val="da-DK"/>
        </w:rPr>
        <w:t>Penguin</w:t>
      </w:r>
      <w:proofErr w:type="spellEnd"/>
      <w:r w:rsidRPr="000A62E8">
        <w:rPr>
          <w:sz w:val="18"/>
          <w:szCs w:val="18"/>
          <w:lang w:val="da-DK"/>
        </w:rPr>
        <w:t>-udgaven: 144.</w:t>
      </w:r>
    </w:p>
  </w:footnote>
  <w:footnote w:id="3">
    <w:p w:rsidR="0002329D" w:rsidRPr="000A62E8" w:rsidRDefault="0002329D" w:rsidP="0002329D">
      <w:pPr>
        <w:pStyle w:val="Fodnotetekst"/>
        <w:rPr>
          <w:sz w:val="18"/>
          <w:szCs w:val="18"/>
          <w:lang w:val="da-DK"/>
        </w:rPr>
      </w:pPr>
      <w:r w:rsidRPr="000A62E8">
        <w:rPr>
          <w:rStyle w:val="Fodnotehenvisning"/>
          <w:sz w:val="18"/>
          <w:szCs w:val="18"/>
        </w:rPr>
        <w:footnoteRef/>
      </w:r>
      <w:r w:rsidRPr="000A62E8">
        <w:rPr>
          <w:sz w:val="18"/>
          <w:szCs w:val="18"/>
        </w:rPr>
        <w:t xml:space="preserve"> </w:t>
      </w:r>
      <w:r w:rsidRPr="000A62E8">
        <w:rPr>
          <w:i/>
          <w:sz w:val="18"/>
          <w:szCs w:val="18"/>
          <w:lang w:val="da-DK"/>
        </w:rPr>
        <w:t>Samme</w:t>
      </w:r>
      <w:r w:rsidRPr="000A62E8">
        <w:rPr>
          <w:sz w:val="18"/>
          <w:szCs w:val="18"/>
          <w:lang w:val="da-DK"/>
        </w:rPr>
        <w:t>: 18.</w:t>
      </w:r>
    </w:p>
  </w:footnote>
  <w:footnote w:id="4">
    <w:p w:rsidR="0002329D" w:rsidRPr="000A62E8" w:rsidRDefault="0002329D" w:rsidP="0002329D">
      <w:pPr>
        <w:pStyle w:val="Fodnotetekst"/>
        <w:rPr>
          <w:sz w:val="18"/>
          <w:szCs w:val="18"/>
          <w:lang w:val="da-DK"/>
        </w:rPr>
      </w:pPr>
      <w:r w:rsidRPr="000A62E8">
        <w:rPr>
          <w:rStyle w:val="Fodnotehenvisning"/>
          <w:sz w:val="18"/>
          <w:szCs w:val="18"/>
        </w:rPr>
        <w:footnoteRef/>
      </w:r>
      <w:r w:rsidRPr="000A62E8">
        <w:rPr>
          <w:sz w:val="18"/>
          <w:szCs w:val="18"/>
        </w:rPr>
        <w:t xml:space="preserve"> </w:t>
      </w:r>
      <w:proofErr w:type="spellStart"/>
      <w:r w:rsidRPr="000A62E8">
        <w:rPr>
          <w:sz w:val="18"/>
          <w:szCs w:val="18"/>
          <w:lang w:val="da-DK"/>
        </w:rPr>
        <w:t>Glienke</w:t>
      </w:r>
      <w:proofErr w:type="spellEnd"/>
      <w:r w:rsidRPr="000A62E8">
        <w:rPr>
          <w:sz w:val="18"/>
          <w:szCs w:val="18"/>
          <w:lang w:val="da-DK"/>
        </w:rPr>
        <w:t>: 189.</w:t>
      </w:r>
    </w:p>
  </w:footnote>
  <w:footnote w:id="5">
    <w:p w:rsidR="00BA6184" w:rsidRPr="000A62E8" w:rsidRDefault="00BA6184" w:rsidP="00BA6184">
      <w:pPr>
        <w:pStyle w:val="Fodnotetekst"/>
        <w:rPr>
          <w:sz w:val="18"/>
          <w:szCs w:val="18"/>
          <w:lang w:val="da-DK"/>
        </w:rPr>
      </w:pPr>
      <w:r w:rsidRPr="000A62E8">
        <w:rPr>
          <w:rStyle w:val="Fodnotehenvisning"/>
          <w:sz w:val="18"/>
          <w:szCs w:val="18"/>
        </w:rPr>
        <w:footnoteRef/>
      </w:r>
      <w:r w:rsidRPr="000A62E8">
        <w:rPr>
          <w:sz w:val="18"/>
          <w:szCs w:val="18"/>
        </w:rPr>
        <w:t xml:space="preserve"> </w:t>
      </w:r>
      <w:r w:rsidRPr="000A62E8">
        <w:rPr>
          <w:sz w:val="18"/>
          <w:szCs w:val="18"/>
          <w:lang w:val="da-DK"/>
        </w:rPr>
        <w:t>Østergaard: 167.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276" w:rsidRDefault="00994276" w:rsidP="00994276">
    <w:pPr>
      <w:pStyle w:val="Sidehoved"/>
      <w:jc w:val="center"/>
    </w:pPr>
    <w:proofErr w:type="spellStart"/>
    <w:r>
      <w:t>DanskNoter</w:t>
    </w:r>
    <w:proofErr w:type="spellEnd"/>
    <w:r>
      <w:t xml:space="preserve"> nr. 2, juni 2016</w:t>
    </w:r>
  </w:p>
  <w:p w:rsidR="00994276" w:rsidRDefault="00994276" w:rsidP="00994276">
    <w:pPr>
      <w:pStyle w:val="Sidehoved"/>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AF4607"/>
    <w:multiLevelType w:val="hybridMultilevel"/>
    <w:tmpl w:val="707A6DD6"/>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1304"/>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552E"/>
    <w:rsid w:val="0001568E"/>
    <w:rsid w:val="00022D02"/>
    <w:rsid w:val="0002329D"/>
    <w:rsid w:val="00026BE9"/>
    <w:rsid w:val="000524AF"/>
    <w:rsid w:val="000711AD"/>
    <w:rsid w:val="00074B4F"/>
    <w:rsid w:val="000763F1"/>
    <w:rsid w:val="0007723C"/>
    <w:rsid w:val="00082F3C"/>
    <w:rsid w:val="00093067"/>
    <w:rsid w:val="000A62E8"/>
    <w:rsid w:val="000A776C"/>
    <w:rsid w:val="000A7BF4"/>
    <w:rsid w:val="000B4A9B"/>
    <w:rsid w:val="000B54F1"/>
    <w:rsid w:val="000B6F45"/>
    <w:rsid w:val="000F4D40"/>
    <w:rsid w:val="00101831"/>
    <w:rsid w:val="00103373"/>
    <w:rsid w:val="001161DC"/>
    <w:rsid w:val="00121867"/>
    <w:rsid w:val="001305F8"/>
    <w:rsid w:val="001324F2"/>
    <w:rsid w:val="00147B7F"/>
    <w:rsid w:val="00152AD7"/>
    <w:rsid w:val="001771FB"/>
    <w:rsid w:val="00194240"/>
    <w:rsid w:val="001A4EEB"/>
    <w:rsid w:val="001A51A8"/>
    <w:rsid w:val="001A552E"/>
    <w:rsid w:val="001B05DC"/>
    <w:rsid w:val="001B18A0"/>
    <w:rsid w:val="001B6B68"/>
    <w:rsid w:val="001C1CFE"/>
    <w:rsid w:val="001C4354"/>
    <w:rsid w:val="001C5E8B"/>
    <w:rsid w:val="001D67F3"/>
    <w:rsid w:val="001E4592"/>
    <w:rsid w:val="00213560"/>
    <w:rsid w:val="00215658"/>
    <w:rsid w:val="00220751"/>
    <w:rsid w:val="002256D6"/>
    <w:rsid w:val="00226F11"/>
    <w:rsid w:val="00233878"/>
    <w:rsid w:val="00236EB2"/>
    <w:rsid w:val="00246B00"/>
    <w:rsid w:val="0027124C"/>
    <w:rsid w:val="00287EC9"/>
    <w:rsid w:val="00296A01"/>
    <w:rsid w:val="002A2DF2"/>
    <w:rsid w:val="002A39B1"/>
    <w:rsid w:val="002A78FC"/>
    <w:rsid w:val="002E1A78"/>
    <w:rsid w:val="002E2B09"/>
    <w:rsid w:val="002E6E6A"/>
    <w:rsid w:val="003047C1"/>
    <w:rsid w:val="0032481F"/>
    <w:rsid w:val="00330A0B"/>
    <w:rsid w:val="0035232B"/>
    <w:rsid w:val="00372403"/>
    <w:rsid w:val="0038235F"/>
    <w:rsid w:val="00391401"/>
    <w:rsid w:val="003A7F63"/>
    <w:rsid w:val="003B458B"/>
    <w:rsid w:val="003B498D"/>
    <w:rsid w:val="003B75BD"/>
    <w:rsid w:val="003C068C"/>
    <w:rsid w:val="003C0F0B"/>
    <w:rsid w:val="003C3D32"/>
    <w:rsid w:val="003D1286"/>
    <w:rsid w:val="003E6287"/>
    <w:rsid w:val="003F1B87"/>
    <w:rsid w:val="003F4DEA"/>
    <w:rsid w:val="00404852"/>
    <w:rsid w:val="00413FE9"/>
    <w:rsid w:val="00423526"/>
    <w:rsid w:val="0043352C"/>
    <w:rsid w:val="00433C08"/>
    <w:rsid w:val="00441297"/>
    <w:rsid w:val="0044580F"/>
    <w:rsid w:val="0048797E"/>
    <w:rsid w:val="004A32AD"/>
    <w:rsid w:val="004A6FA8"/>
    <w:rsid w:val="004D57AE"/>
    <w:rsid w:val="004D7549"/>
    <w:rsid w:val="004E083C"/>
    <w:rsid w:val="004E2732"/>
    <w:rsid w:val="004F4348"/>
    <w:rsid w:val="00503930"/>
    <w:rsid w:val="00506206"/>
    <w:rsid w:val="00554ED1"/>
    <w:rsid w:val="00556BAB"/>
    <w:rsid w:val="0056111D"/>
    <w:rsid w:val="0057005C"/>
    <w:rsid w:val="0057507A"/>
    <w:rsid w:val="00575656"/>
    <w:rsid w:val="00585ADE"/>
    <w:rsid w:val="00587187"/>
    <w:rsid w:val="00587B21"/>
    <w:rsid w:val="005E38A8"/>
    <w:rsid w:val="00611136"/>
    <w:rsid w:val="006152AA"/>
    <w:rsid w:val="0062342F"/>
    <w:rsid w:val="0063013B"/>
    <w:rsid w:val="00633991"/>
    <w:rsid w:val="00636AAA"/>
    <w:rsid w:val="0064228E"/>
    <w:rsid w:val="00664632"/>
    <w:rsid w:val="00672C2D"/>
    <w:rsid w:val="006820C1"/>
    <w:rsid w:val="00695C5F"/>
    <w:rsid w:val="00727977"/>
    <w:rsid w:val="00734A1D"/>
    <w:rsid w:val="00745CBD"/>
    <w:rsid w:val="00747337"/>
    <w:rsid w:val="00753C78"/>
    <w:rsid w:val="00765D23"/>
    <w:rsid w:val="0076678C"/>
    <w:rsid w:val="00767EBE"/>
    <w:rsid w:val="00786741"/>
    <w:rsid w:val="007A2648"/>
    <w:rsid w:val="007A51B4"/>
    <w:rsid w:val="007C3509"/>
    <w:rsid w:val="007D4FBB"/>
    <w:rsid w:val="007D53DD"/>
    <w:rsid w:val="007E1F9F"/>
    <w:rsid w:val="007E306D"/>
    <w:rsid w:val="007F1375"/>
    <w:rsid w:val="00802610"/>
    <w:rsid w:val="00815134"/>
    <w:rsid w:val="008169AC"/>
    <w:rsid w:val="00821591"/>
    <w:rsid w:val="00823127"/>
    <w:rsid w:val="008315ED"/>
    <w:rsid w:val="008338A8"/>
    <w:rsid w:val="008542CB"/>
    <w:rsid w:val="008820F4"/>
    <w:rsid w:val="00894523"/>
    <w:rsid w:val="00896205"/>
    <w:rsid w:val="00896EC8"/>
    <w:rsid w:val="00897A77"/>
    <w:rsid w:val="008B33A2"/>
    <w:rsid w:val="008C21D6"/>
    <w:rsid w:val="008D6148"/>
    <w:rsid w:val="008E187E"/>
    <w:rsid w:val="008E34E3"/>
    <w:rsid w:val="009036BA"/>
    <w:rsid w:val="00903CD5"/>
    <w:rsid w:val="009137F4"/>
    <w:rsid w:val="0092517B"/>
    <w:rsid w:val="0093322E"/>
    <w:rsid w:val="00941281"/>
    <w:rsid w:val="00941F55"/>
    <w:rsid w:val="00984F91"/>
    <w:rsid w:val="00985C98"/>
    <w:rsid w:val="00994276"/>
    <w:rsid w:val="009967C7"/>
    <w:rsid w:val="009B28B6"/>
    <w:rsid w:val="009B5011"/>
    <w:rsid w:val="009C5FB0"/>
    <w:rsid w:val="009D312A"/>
    <w:rsid w:val="009D4D8F"/>
    <w:rsid w:val="00A05367"/>
    <w:rsid w:val="00A25907"/>
    <w:rsid w:val="00A30D22"/>
    <w:rsid w:val="00A52D44"/>
    <w:rsid w:val="00A7553D"/>
    <w:rsid w:val="00A87132"/>
    <w:rsid w:val="00AA3109"/>
    <w:rsid w:val="00AA7BF2"/>
    <w:rsid w:val="00AB0CC0"/>
    <w:rsid w:val="00AB2353"/>
    <w:rsid w:val="00AB3677"/>
    <w:rsid w:val="00AC4890"/>
    <w:rsid w:val="00AD1C13"/>
    <w:rsid w:val="00AD69B9"/>
    <w:rsid w:val="00AE18BF"/>
    <w:rsid w:val="00AF7989"/>
    <w:rsid w:val="00B160B6"/>
    <w:rsid w:val="00B16E5F"/>
    <w:rsid w:val="00B21A4E"/>
    <w:rsid w:val="00B22594"/>
    <w:rsid w:val="00B234C2"/>
    <w:rsid w:val="00B271B9"/>
    <w:rsid w:val="00B30629"/>
    <w:rsid w:val="00B33A19"/>
    <w:rsid w:val="00B33B3B"/>
    <w:rsid w:val="00B35897"/>
    <w:rsid w:val="00B364C7"/>
    <w:rsid w:val="00B43882"/>
    <w:rsid w:val="00B440EA"/>
    <w:rsid w:val="00B57D32"/>
    <w:rsid w:val="00B72F26"/>
    <w:rsid w:val="00B83331"/>
    <w:rsid w:val="00B85437"/>
    <w:rsid w:val="00BA186A"/>
    <w:rsid w:val="00BA6184"/>
    <w:rsid w:val="00BB1CA2"/>
    <w:rsid w:val="00BB5207"/>
    <w:rsid w:val="00BC1E76"/>
    <w:rsid w:val="00BC244C"/>
    <w:rsid w:val="00BC4F5B"/>
    <w:rsid w:val="00BD1581"/>
    <w:rsid w:val="00BD6FEE"/>
    <w:rsid w:val="00C00BBC"/>
    <w:rsid w:val="00C13AE9"/>
    <w:rsid w:val="00C156E3"/>
    <w:rsid w:val="00C21D76"/>
    <w:rsid w:val="00C230AC"/>
    <w:rsid w:val="00C303BD"/>
    <w:rsid w:val="00C34D5D"/>
    <w:rsid w:val="00C57F7F"/>
    <w:rsid w:val="00C64458"/>
    <w:rsid w:val="00C868D8"/>
    <w:rsid w:val="00C86B84"/>
    <w:rsid w:val="00C87708"/>
    <w:rsid w:val="00C974A4"/>
    <w:rsid w:val="00CA0B56"/>
    <w:rsid w:val="00CB649B"/>
    <w:rsid w:val="00CC2BE5"/>
    <w:rsid w:val="00CC67F9"/>
    <w:rsid w:val="00CE5CB8"/>
    <w:rsid w:val="00CE7121"/>
    <w:rsid w:val="00CF1465"/>
    <w:rsid w:val="00CF1767"/>
    <w:rsid w:val="00CF3DF7"/>
    <w:rsid w:val="00D31B35"/>
    <w:rsid w:val="00D34102"/>
    <w:rsid w:val="00D5017A"/>
    <w:rsid w:val="00D51581"/>
    <w:rsid w:val="00D54C7D"/>
    <w:rsid w:val="00D71D0C"/>
    <w:rsid w:val="00D73C07"/>
    <w:rsid w:val="00D818F8"/>
    <w:rsid w:val="00D907FE"/>
    <w:rsid w:val="00D961A7"/>
    <w:rsid w:val="00D97768"/>
    <w:rsid w:val="00DA7FF2"/>
    <w:rsid w:val="00DD5C42"/>
    <w:rsid w:val="00DD615E"/>
    <w:rsid w:val="00DE184E"/>
    <w:rsid w:val="00DE6DD9"/>
    <w:rsid w:val="00DF1654"/>
    <w:rsid w:val="00DF21F3"/>
    <w:rsid w:val="00E111CA"/>
    <w:rsid w:val="00E14E9A"/>
    <w:rsid w:val="00E43427"/>
    <w:rsid w:val="00E46943"/>
    <w:rsid w:val="00E529D4"/>
    <w:rsid w:val="00E52D2E"/>
    <w:rsid w:val="00E53361"/>
    <w:rsid w:val="00E63566"/>
    <w:rsid w:val="00E7161C"/>
    <w:rsid w:val="00E72B83"/>
    <w:rsid w:val="00E75427"/>
    <w:rsid w:val="00E84598"/>
    <w:rsid w:val="00E846A6"/>
    <w:rsid w:val="00E932A8"/>
    <w:rsid w:val="00ED0DD6"/>
    <w:rsid w:val="00ED250A"/>
    <w:rsid w:val="00F020C5"/>
    <w:rsid w:val="00F05A07"/>
    <w:rsid w:val="00F17E4A"/>
    <w:rsid w:val="00F27AD4"/>
    <w:rsid w:val="00F6230D"/>
    <w:rsid w:val="00F63275"/>
    <w:rsid w:val="00F70534"/>
    <w:rsid w:val="00F87B69"/>
    <w:rsid w:val="00FA0AB6"/>
    <w:rsid w:val="00FB458F"/>
    <w:rsid w:val="00FB67E7"/>
    <w:rsid w:val="00FC2A26"/>
    <w:rsid w:val="00FC74BD"/>
    <w:rsid w:val="00FD1643"/>
    <w:rsid w:val="00FF2C3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2">
    <w:name w:val="heading 2"/>
    <w:basedOn w:val="Normal"/>
    <w:link w:val="Overskrift2Tegn"/>
    <w:uiPriority w:val="9"/>
    <w:qFormat/>
    <w:rsid w:val="002E1A78"/>
    <w:pPr>
      <w:spacing w:before="100" w:beforeAutospacing="1" w:after="100" w:afterAutospacing="1" w:line="240" w:lineRule="auto"/>
      <w:outlineLvl w:val="1"/>
    </w:pPr>
    <w:rPr>
      <w:rFonts w:ascii="Times New Roman" w:eastAsia="Times New Roman" w:hAnsi="Times New Roman" w:cs="Times New Roman"/>
      <w:b/>
      <w:bCs/>
      <w:sz w:val="36"/>
      <w:szCs w:val="36"/>
      <w:lang w:eastAsia="da-DK"/>
    </w:rPr>
  </w:style>
  <w:style w:type="paragraph" w:styleId="Overskrift3">
    <w:name w:val="heading 3"/>
    <w:basedOn w:val="Normal"/>
    <w:next w:val="Normal"/>
    <w:link w:val="Overskrift3Tegn"/>
    <w:uiPriority w:val="9"/>
    <w:semiHidden/>
    <w:unhideWhenUsed/>
    <w:qFormat/>
    <w:rsid w:val="003C0F0B"/>
    <w:pPr>
      <w:keepNext/>
      <w:keepLines/>
      <w:spacing w:before="200"/>
      <w:outlineLvl w:val="2"/>
    </w:pPr>
    <w:rPr>
      <w:rFonts w:asciiTheme="majorHAnsi" w:eastAsiaTheme="majorEastAsia" w:hAnsiTheme="majorHAnsi" w:cstheme="majorBidi"/>
      <w:b/>
      <w:bCs/>
      <w:color w:val="4F81BD" w:themeColor="accent1"/>
    </w:rPr>
  </w:style>
  <w:style w:type="paragraph" w:styleId="Overskrift4">
    <w:name w:val="heading 4"/>
    <w:basedOn w:val="Normal"/>
    <w:next w:val="Normal"/>
    <w:link w:val="Overskrift4Tegn"/>
    <w:uiPriority w:val="9"/>
    <w:semiHidden/>
    <w:unhideWhenUsed/>
    <w:qFormat/>
    <w:rsid w:val="003C0F0B"/>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2Tegn">
    <w:name w:val="Overskrift 2 Tegn"/>
    <w:basedOn w:val="Standardskrifttypeiafsnit"/>
    <w:link w:val="Overskrift2"/>
    <w:uiPriority w:val="9"/>
    <w:rsid w:val="002E1A78"/>
    <w:rPr>
      <w:rFonts w:ascii="Times New Roman" w:eastAsia="Times New Roman" w:hAnsi="Times New Roman" w:cs="Times New Roman"/>
      <w:b/>
      <w:bCs/>
      <w:sz w:val="36"/>
      <w:szCs w:val="36"/>
      <w:lang w:eastAsia="da-DK"/>
    </w:rPr>
  </w:style>
  <w:style w:type="character" w:customStyle="1" w:styleId="definition1">
    <w:name w:val="definition1"/>
    <w:basedOn w:val="Standardskrifttypeiafsnit"/>
    <w:rsid w:val="002E1A78"/>
    <w:rPr>
      <w:sz w:val="26"/>
      <w:szCs w:val="26"/>
    </w:rPr>
  </w:style>
  <w:style w:type="paragraph" w:styleId="Listeafsnit">
    <w:name w:val="List Paragraph"/>
    <w:basedOn w:val="Normal"/>
    <w:uiPriority w:val="34"/>
    <w:qFormat/>
    <w:rsid w:val="002E1A78"/>
    <w:pPr>
      <w:ind w:left="720"/>
      <w:contextualSpacing/>
    </w:pPr>
  </w:style>
  <w:style w:type="paragraph" w:styleId="Markeringsbobletekst">
    <w:name w:val="Balloon Text"/>
    <w:basedOn w:val="Normal"/>
    <w:link w:val="MarkeringsbobletekstTegn"/>
    <w:uiPriority w:val="99"/>
    <w:semiHidden/>
    <w:unhideWhenUsed/>
    <w:rsid w:val="00D97768"/>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D97768"/>
    <w:rPr>
      <w:rFonts w:ascii="Tahoma" w:hAnsi="Tahoma" w:cs="Tahoma"/>
      <w:sz w:val="16"/>
      <w:szCs w:val="16"/>
    </w:rPr>
  </w:style>
  <w:style w:type="paragraph" w:styleId="Fodnotetekst">
    <w:name w:val="footnote text"/>
    <w:basedOn w:val="Normal"/>
    <w:link w:val="FodnotetekstTegn"/>
    <w:uiPriority w:val="99"/>
    <w:semiHidden/>
    <w:unhideWhenUsed/>
    <w:rsid w:val="00391401"/>
    <w:pPr>
      <w:spacing w:line="240" w:lineRule="auto"/>
    </w:pPr>
    <w:rPr>
      <w:rFonts w:ascii="Calibri" w:eastAsia="Times New Roman" w:hAnsi="Calibri" w:cs="Times New Roman"/>
      <w:sz w:val="20"/>
      <w:szCs w:val="20"/>
      <w:lang w:val="x-none" w:eastAsia="da-DK"/>
    </w:rPr>
  </w:style>
  <w:style w:type="character" w:customStyle="1" w:styleId="FodnotetekstTegn">
    <w:name w:val="Fodnotetekst Tegn"/>
    <w:basedOn w:val="Standardskrifttypeiafsnit"/>
    <w:link w:val="Fodnotetekst"/>
    <w:uiPriority w:val="99"/>
    <w:semiHidden/>
    <w:rsid w:val="00391401"/>
    <w:rPr>
      <w:rFonts w:ascii="Calibri" w:eastAsia="Times New Roman" w:hAnsi="Calibri" w:cs="Times New Roman"/>
      <w:sz w:val="20"/>
      <w:szCs w:val="20"/>
      <w:lang w:val="x-none" w:eastAsia="da-DK"/>
    </w:rPr>
  </w:style>
  <w:style w:type="character" w:styleId="Fodnotehenvisning">
    <w:name w:val="footnote reference"/>
    <w:semiHidden/>
    <w:unhideWhenUsed/>
    <w:rsid w:val="00391401"/>
    <w:rPr>
      <w:vertAlign w:val="superscript"/>
    </w:rPr>
  </w:style>
  <w:style w:type="paragraph" w:styleId="NormalWeb">
    <w:name w:val="Normal (Web)"/>
    <w:basedOn w:val="Normal"/>
    <w:uiPriority w:val="99"/>
    <w:semiHidden/>
    <w:unhideWhenUsed/>
    <w:rsid w:val="00BB1CA2"/>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apple-converted-space">
    <w:name w:val="apple-converted-space"/>
    <w:basedOn w:val="Standardskrifttypeiafsnit"/>
    <w:rsid w:val="00BB1CA2"/>
  </w:style>
  <w:style w:type="character" w:styleId="Hyperlink">
    <w:name w:val="Hyperlink"/>
    <w:basedOn w:val="Standardskrifttypeiafsnit"/>
    <w:uiPriority w:val="99"/>
    <w:unhideWhenUsed/>
    <w:rsid w:val="00BB1CA2"/>
    <w:rPr>
      <w:color w:val="0000FF"/>
      <w:u w:val="single"/>
    </w:rPr>
  </w:style>
  <w:style w:type="paragraph" w:customStyle="1" w:styleId="Style1">
    <w:name w:val="Style 1"/>
    <w:uiPriority w:val="99"/>
    <w:rsid w:val="00D907FE"/>
    <w:pPr>
      <w:widowControl w:val="0"/>
      <w:autoSpaceDE w:val="0"/>
      <w:autoSpaceDN w:val="0"/>
      <w:adjustRightInd w:val="0"/>
      <w:spacing w:line="240" w:lineRule="auto"/>
    </w:pPr>
    <w:rPr>
      <w:rFonts w:ascii="Times New Roman" w:eastAsiaTheme="minorEastAsia" w:hAnsi="Times New Roman" w:cs="Times New Roman"/>
      <w:sz w:val="20"/>
      <w:szCs w:val="20"/>
      <w:lang w:eastAsia="da-DK"/>
    </w:rPr>
  </w:style>
  <w:style w:type="paragraph" w:customStyle="1" w:styleId="Style8">
    <w:name w:val="Style 8"/>
    <w:uiPriority w:val="99"/>
    <w:rsid w:val="00D907FE"/>
    <w:pPr>
      <w:widowControl w:val="0"/>
      <w:autoSpaceDE w:val="0"/>
      <w:autoSpaceDN w:val="0"/>
      <w:adjustRightInd w:val="0"/>
      <w:spacing w:line="240" w:lineRule="auto"/>
    </w:pPr>
    <w:rPr>
      <w:rFonts w:ascii="Verdana" w:eastAsiaTheme="minorEastAsia" w:hAnsi="Verdana" w:cs="Verdana"/>
      <w:sz w:val="14"/>
      <w:szCs w:val="14"/>
      <w:lang w:eastAsia="da-DK"/>
    </w:rPr>
  </w:style>
  <w:style w:type="character" w:customStyle="1" w:styleId="CharacterStyle3">
    <w:name w:val="Character Style 3"/>
    <w:uiPriority w:val="99"/>
    <w:rsid w:val="00D907FE"/>
    <w:rPr>
      <w:rFonts w:ascii="Verdana" w:hAnsi="Verdana"/>
      <w:sz w:val="14"/>
    </w:rPr>
  </w:style>
  <w:style w:type="paragraph" w:customStyle="1" w:styleId="Style5">
    <w:name w:val="Style 5"/>
    <w:uiPriority w:val="99"/>
    <w:rsid w:val="00D907FE"/>
    <w:pPr>
      <w:widowControl w:val="0"/>
      <w:autoSpaceDE w:val="0"/>
      <w:autoSpaceDN w:val="0"/>
      <w:adjustRightInd w:val="0"/>
      <w:spacing w:line="240" w:lineRule="auto"/>
    </w:pPr>
    <w:rPr>
      <w:rFonts w:ascii="Bookman Old Style" w:eastAsiaTheme="minorEastAsia" w:hAnsi="Bookman Old Style" w:cs="Bookman Old Style"/>
      <w:sz w:val="14"/>
      <w:szCs w:val="14"/>
      <w:lang w:eastAsia="da-DK"/>
    </w:rPr>
  </w:style>
  <w:style w:type="character" w:customStyle="1" w:styleId="CharacterStyle4">
    <w:name w:val="Character Style 4"/>
    <w:uiPriority w:val="99"/>
    <w:rsid w:val="00D907FE"/>
    <w:rPr>
      <w:rFonts w:ascii="Bookman Old Style" w:hAnsi="Bookman Old Style"/>
      <w:sz w:val="14"/>
    </w:rPr>
  </w:style>
  <w:style w:type="character" w:customStyle="1" w:styleId="Overskrift3Tegn">
    <w:name w:val="Overskrift 3 Tegn"/>
    <w:basedOn w:val="Standardskrifttypeiafsnit"/>
    <w:link w:val="Overskrift3"/>
    <w:uiPriority w:val="9"/>
    <w:semiHidden/>
    <w:rsid w:val="003C0F0B"/>
    <w:rPr>
      <w:rFonts w:asciiTheme="majorHAnsi" w:eastAsiaTheme="majorEastAsia" w:hAnsiTheme="majorHAnsi" w:cstheme="majorBidi"/>
      <w:b/>
      <w:bCs/>
      <w:color w:val="4F81BD" w:themeColor="accent1"/>
    </w:rPr>
  </w:style>
  <w:style w:type="character" w:customStyle="1" w:styleId="Overskrift4Tegn">
    <w:name w:val="Overskrift 4 Tegn"/>
    <w:basedOn w:val="Standardskrifttypeiafsnit"/>
    <w:link w:val="Overskrift4"/>
    <w:uiPriority w:val="9"/>
    <w:semiHidden/>
    <w:rsid w:val="003C0F0B"/>
    <w:rPr>
      <w:rFonts w:asciiTheme="majorHAnsi" w:eastAsiaTheme="majorEastAsia" w:hAnsiTheme="majorHAnsi" w:cstheme="majorBidi"/>
      <w:b/>
      <w:bCs/>
      <w:i/>
      <w:iCs/>
      <w:color w:val="4F81BD" w:themeColor="accent1"/>
    </w:rPr>
  </w:style>
  <w:style w:type="character" w:customStyle="1" w:styleId="mw-headline">
    <w:name w:val="mw-headline"/>
    <w:basedOn w:val="Standardskrifttypeiafsnit"/>
    <w:rsid w:val="003C0F0B"/>
  </w:style>
  <w:style w:type="character" w:customStyle="1" w:styleId="mw-editsection1">
    <w:name w:val="mw-editsection1"/>
    <w:basedOn w:val="Standardskrifttypeiafsnit"/>
    <w:rsid w:val="003C0F0B"/>
  </w:style>
  <w:style w:type="character" w:customStyle="1" w:styleId="mw-editsection-bracket">
    <w:name w:val="mw-editsection-bracket"/>
    <w:basedOn w:val="Standardskrifttypeiafsnit"/>
    <w:rsid w:val="003C0F0B"/>
  </w:style>
  <w:style w:type="character" w:styleId="BesgtHyperlink">
    <w:name w:val="FollowedHyperlink"/>
    <w:basedOn w:val="Standardskrifttypeiafsnit"/>
    <w:uiPriority w:val="99"/>
    <w:semiHidden/>
    <w:unhideWhenUsed/>
    <w:rsid w:val="003C3D32"/>
    <w:rPr>
      <w:color w:val="800080" w:themeColor="followedHyperlink"/>
      <w:u w:val="single"/>
    </w:rPr>
  </w:style>
  <w:style w:type="paragraph" w:styleId="Sidehoved">
    <w:name w:val="header"/>
    <w:basedOn w:val="Normal"/>
    <w:link w:val="SidehovedTegn"/>
    <w:uiPriority w:val="99"/>
    <w:unhideWhenUsed/>
    <w:rsid w:val="00093067"/>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093067"/>
  </w:style>
  <w:style w:type="paragraph" w:styleId="Sidefod">
    <w:name w:val="footer"/>
    <w:basedOn w:val="Normal"/>
    <w:link w:val="SidefodTegn"/>
    <w:uiPriority w:val="99"/>
    <w:unhideWhenUsed/>
    <w:rsid w:val="00093067"/>
    <w:pPr>
      <w:tabs>
        <w:tab w:val="center" w:pos="4819"/>
        <w:tab w:val="right" w:pos="9638"/>
      </w:tabs>
      <w:spacing w:line="240" w:lineRule="auto"/>
    </w:pPr>
  </w:style>
  <w:style w:type="character" w:customStyle="1" w:styleId="SidefodTegn">
    <w:name w:val="Sidefod Tegn"/>
    <w:basedOn w:val="Standardskrifttypeiafsnit"/>
    <w:link w:val="Sidefod"/>
    <w:uiPriority w:val="99"/>
    <w:rsid w:val="00093067"/>
  </w:style>
  <w:style w:type="paragraph" w:styleId="Slutnotetekst">
    <w:name w:val="endnote text"/>
    <w:basedOn w:val="Normal"/>
    <w:link w:val="SlutnotetekstTegn"/>
    <w:uiPriority w:val="99"/>
    <w:semiHidden/>
    <w:unhideWhenUsed/>
    <w:rsid w:val="0044580F"/>
    <w:pPr>
      <w:spacing w:line="240" w:lineRule="auto"/>
    </w:pPr>
    <w:rPr>
      <w:sz w:val="20"/>
      <w:szCs w:val="20"/>
    </w:rPr>
  </w:style>
  <w:style w:type="character" w:customStyle="1" w:styleId="SlutnotetekstTegn">
    <w:name w:val="Slutnotetekst Tegn"/>
    <w:basedOn w:val="Standardskrifttypeiafsnit"/>
    <w:link w:val="Slutnotetekst"/>
    <w:uiPriority w:val="99"/>
    <w:semiHidden/>
    <w:rsid w:val="0044580F"/>
    <w:rPr>
      <w:sz w:val="20"/>
      <w:szCs w:val="20"/>
    </w:rPr>
  </w:style>
  <w:style w:type="character" w:styleId="Slutnotehenvisning">
    <w:name w:val="endnote reference"/>
    <w:basedOn w:val="Standardskrifttypeiafsnit"/>
    <w:uiPriority w:val="99"/>
    <w:semiHidden/>
    <w:unhideWhenUsed/>
    <w:rsid w:val="0044580F"/>
    <w:rPr>
      <w:vertAlign w:val="superscript"/>
    </w:rPr>
  </w:style>
  <w:style w:type="character" w:styleId="Strk">
    <w:name w:val="Strong"/>
    <w:basedOn w:val="Standardskrifttypeiafsnit"/>
    <w:uiPriority w:val="22"/>
    <w:qFormat/>
    <w:rsid w:val="001E459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2">
    <w:name w:val="heading 2"/>
    <w:basedOn w:val="Normal"/>
    <w:link w:val="Overskrift2Tegn"/>
    <w:uiPriority w:val="9"/>
    <w:qFormat/>
    <w:rsid w:val="002E1A78"/>
    <w:pPr>
      <w:spacing w:before="100" w:beforeAutospacing="1" w:after="100" w:afterAutospacing="1" w:line="240" w:lineRule="auto"/>
      <w:outlineLvl w:val="1"/>
    </w:pPr>
    <w:rPr>
      <w:rFonts w:ascii="Times New Roman" w:eastAsia="Times New Roman" w:hAnsi="Times New Roman" w:cs="Times New Roman"/>
      <w:b/>
      <w:bCs/>
      <w:sz w:val="36"/>
      <w:szCs w:val="36"/>
      <w:lang w:eastAsia="da-DK"/>
    </w:rPr>
  </w:style>
  <w:style w:type="paragraph" w:styleId="Overskrift3">
    <w:name w:val="heading 3"/>
    <w:basedOn w:val="Normal"/>
    <w:next w:val="Normal"/>
    <w:link w:val="Overskrift3Tegn"/>
    <w:uiPriority w:val="9"/>
    <w:semiHidden/>
    <w:unhideWhenUsed/>
    <w:qFormat/>
    <w:rsid w:val="003C0F0B"/>
    <w:pPr>
      <w:keepNext/>
      <w:keepLines/>
      <w:spacing w:before="200"/>
      <w:outlineLvl w:val="2"/>
    </w:pPr>
    <w:rPr>
      <w:rFonts w:asciiTheme="majorHAnsi" w:eastAsiaTheme="majorEastAsia" w:hAnsiTheme="majorHAnsi" w:cstheme="majorBidi"/>
      <w:b/>
      <w:bCs/>
      <w:color w:val="4F81BD" w:themeColor="accent1"/>
    </w:rPr>
  </w:style>
  <w:style w:type="paragraph" w:styleId="Overskrift4">
    <w:name w:val="heading 4"/>
    <w:basedOn w:val="Normal"/>
    <w:next w:val="Normal"/>
    <w:link w:val="Overskrift4Tegn"/>
    <w:uiPriority w:val="9"/>
    <w:semiHidden/>
    <w:unhideWhenUsed/>
    <w:qFormat/>
    <w:rsid w:val="003C0F0B"/>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2Tegn">
    <w:name w:val="Overskrift 2 Tegn"/>
    <w:basedOn w:val="Standardskrifttypeiafsnit"/>
    <w:link w:val="Overskrift2"/>
    <w:uiPriority w:val="9"/>
    <w:rsid w:val="002E1A78"/>
    <w:rPr>
      <w:rFonts w:ascii="Times New Roman" w:eastAsia="Times New Roman" w:hAnsi="Times New Roman" w:cs="Times New Roman"/>
      <w:b/>
      <w:bCs/>
      <w:sz w:val="36"/>
      <w:szCs w:val="36"/>
      <w:lang w:eastAsia="da-DK"/>
    </w:rPr>
  </w:style>
  <w:style w:type="character" w:customStyle="1" w:styleId="definition1">
    <w:name w:val="definition1"/>
    <w:basedOn w:val="Standardskrifttypeiafsnit"/>
    <w:rsid w:val="002E1A78"/>
    <w:rPr>
      <w:sz w:val="26"/>
      <w:szCs w:val="26"/>
    </w:rPr>
  </w:style>
  <w:style w:type="paragraph" w:styleId="Listeafsnit">
    <w:name w:val="List Paragraph"/>
    <w:basedOn w:val="Normal"/>
    <w:uiPriority w:val="34"/>
    <w:qFormat/>
    <w:rsid w:val="002E1A78"/>
    <w:pPr>
      <w:ind w:left="720"/>
      <w:contextualSpacing/>
    </w:pPr>
  </w:style>
  <w:style w:type="paragraph" w:styleId="Markeringsbobletekst">
    <w:name w:val="Balloon Text"/>
    <w:basedOn w:val="Normal"/>
    <w:link w:val="MarkeringsbobletekstTegn"/>
    <w:uiPriority w:val="99"/>
    <w:semiHidden/>
    <w:unhideWhenUsed/>
    <w:rsid w:val="00D97768"/>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D97768"/>
    <w:rPr>
      <w:rFonts w:ascii="Tahoma" w:hAnsi="Tahoma" w:cs="Tahoma"/>
      <w:sz w:val="16"/>
      <w:szCs w:val="16"/>
    </w:rPr>
  </w:style>
  <w:style w:type="paragraph" w:styleId="Fodnotetekst">
    <w:name w:val="footnote text"/>
    <w:basedOn w:val="Normal"/>
    <w:link w:val="FodnotetekstTegn"/>
    <w:uiPriority w:val="99"/>
    <w:semiHidden/>
    <w:unhideWhenUsed/>
    <w:rsid w:val="00391401"/>
    <w:pPr>
      <w:spacing w:line="240" w:lineRule="auto"/>
    </w:pPr>
    <w:rPr>
      <w:rFonts w:ascii="Calibri" w:eastAsia="Times New Roman" w:hAnsi="Calibri" w:cs="Times New Roman"/>
      <w:sz w:val="20"/>
      <w:szCs w:val="20"/>
      <w:lang w:val="x-none" w:eastAsia="da-DK"/>
    </w:rPr>
  </w:style>
  <w:style w:type="character" w:customStyle="1" w:styleId="FodnotetekstTegn">
    <w:name w:val="Fodnotetekst Tegn"/>
    <w:basedOn w:val="Standardskrifttypeiafsnit"/>
    <w:link w:val="Fodnotetekst"/>
    <w:uiPriority w:val="99"/>
    <w:semiHidden/>
    <w:rsid w:val="00391401"/>
    <w:rPr>
      <w:rFonts w:ascii="Calibri" w:eastAsia="Times New Roman" w:hAnsi="Calibri" w:cs="Times New Roman"/>
      <w:sz w:val="20"/>
      <w:szCs w:val="20"/>
      <w:lang w:val="x-none" w:eastAsia="da-DK"/>
    </w:rPr>
  </w:style>
  <w:style w:type="character" w:styleId="Fodnotehenvisning">
    <w:name w:val="footnote reference"/>
    <w:semiHidden/>
    <w:unhideWhenUsed/>
    <w:rsid w:val="00391401"/>
    <w:rPr>
      <w:vertAlign w:val="superscript"/>
    </w:rPr>
  </w:style>
  <w:style w:type="paragraph" w:styleId="NormalWeb">
    <w:name w:val="Normal (Web)"/>
    <w:basedOn w:val="Normal"/>
    <w:uiPriority w:val="99"/>
    <w:semiHidden/>
    <w:unhideWhenUsed/>
    <w:rsid w:val="00BB1CA2"/>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apple-converted-space">
    <w:name w:val="apple-converted-space"/>
    <w:basedOn w:val="Standardskrifttypeiafsnit"/>
    <w:rsid w:val="00BB1CA2"/>
  </w:style>
  <w:style w:type="character" w:styleId="Hyperlink">
    <w:name w:val="Hyperlink"/>
    <w:basedOn w:val="Standardskrifttypeiafsnit"/>
    <w:uiPriority w:val="99"/>
    <w:unhideWhenUsed/>
    <w:rsid w:val="00BB1CA2"/>
    <w:rPr>
      <w:color w:val="0000FF"/>
      <w:u w:val="single"/>
    </w:rPr>
  </w:style>
  <w:style w:type="paragraph" w:customStyle="1" w:styleId="Style1">
    <w:name w:val="Style 1"/>
    <w:uiPriority w:val="99"/>
    <w:rsid w:val="00D907FE"/>
    <w:pPr>
      <w:widowControl w:val="0"/>
      <w:autoSpaceDE w:val="0"/>
      <w:autoSpaceDN w:val="0"/>
      <w:adjustRightInd w:val="0"/>
      <w:spacing w:line="240" w:lineRule="auto"/>
    </w:pPr>
    <w:rPr>
      <w:rFonts w:ascii="Times New Roman" w:eastAsiaTheme="minorEastAsia" w:hAnsi="Times New Roman" w:cs="Times New Roman"/>
      <w:sz w:val="20"/>
      <w:szCs w:val="20"/>
      <w:lang w:eastAsia="da-DK"/>
    </w:rPr>
  </w:style>
  <w:style w:type="paragraph" w:customStyle="1" w:styleId="Style8">
    <w:name w:val="Style 8"/>
    <w:uiPriority w:val="99"/>
    <w:rsid w:val="00D907FE"/>
    <w:pPr>
      <w:widowControl w:val="0"/>
      <w:autoSpaceDE w:val="0"/>
      <w:autoSpaceDN w:val="0"/>
      <w:adjustRightInd w:val="0"/>
      <w:spacing w:line="240" w:lineRule="auto"/>
    </w:pPr>
    <w:rPr>
      <w:rFonts w:ascii="Verdana" w:eastAsiaTheme="minorEastAsia" w:hAnsi="Verdana" w:cs="Verdana"/>
      <w:sz w:val="14"/>
      <w:szCs w:val="14"/>
      <w:lang w:eastAsia="da-DK"/>
    </w:rPr>
  </w:style>
  <w:style w:type="character" w:customStyle="1" w:styleId="CharacterStyle3">
    <w:name w:val="Character Style 3"/>
    <w:uiPriority w:val="99"/>
    <w:rsid w:val="00D907FE"/>
    <w:rPr>
      <w:rFonts w:ascii="Verdana" w:hAnsi="Verdana"/>
      <w:sz w:val="14"/>
    </w:rPr>
  </w:style>
  <w:style w:type="paragraph" w:customStyle="1" w:styleId="Style5">
    <w:name w:val="Style 5"/>
    <w:uiPriority w:val="99"/>
    <w:rsid w:val="00D907FE"/>
    <w:pPr>
      <w:widowControl w:val="0"/>
      <w:autoSpaceDE w:val="0"/>
      <w:autoSpaceDN w:val="0"/>
      <w:adjustRightInd w:val="0"/>
      <w:spacing w:line="240" w:lineRule="auto"/>
    </w:pPr>
    <w:rPr>
      <w:rFonts w:ascii="Bookman Old Style" w:eastAsiaTheme="minorEastAsia" w:hAnsi="Bookman Old Style" w:cs="Bookman Old Style"/>
      <w:sz w:val="14"/>
      <w:szCs w:val="14"/>
      <w:lang w:eastAsia="da-DK"/>
    </w:rPr>
  </w:style>
  <w:style w:type="character" w:customStyle="1" w:styleId="CharacterStyle4">
    <w:name w:val="Character Style 4"/>
    <w:uiPriority w:val="99"/>
    <w:rsid w:val="00D907FE"/>
    <w:rPr>
      <w:rFonts w:ascii="Bookman Old Style" w:hAnsi="Bookman Old Style"/>
      <w:sz w:val="14"/>
    </w:rPr>
  </w:style>
  <w:style w:type="character" w:customStyle="1" w:styleId="Overskrift3Tegn">
    <w:name w:val="Overskrift 3 Tegn"/>
    <w:basedOn w:val="Standardskrifttypeiafsnit"/>
    <w:link w:val="Overskrift3"/>
    <w:uiPriority w:val="9"/>
    <w:semiHidden/>
    <w:rsid w:val="003C0F0B"/>
    <w:rPr>
      <w:rFonts w:asciiTheme="majorHAnsi" w:eastAsiaTheme="majorEastAsia" w:hAnsiTheme="majorHAnsi" w:cstheme="majorBidi"/>
      <w:b/>
      <w:bCs/>
      <w:color w:val="4F81BD" w:themeColor="accent1"/>
    </w:rPr>
  </w:style>
  <w:style w:type="character" w:customStyle="1" w:styleId="Overskrift4Tegn">
    <w:name w:val="Overskrift 4 Tegn"/>
    <w:basedOn w:val="Standardskrifttypeiafsnit"/>
    <w:link w:val="Overskrift4"/>
    <w:uiPriority w:val="9"/>
    <w:semiHidden/>
    <w:rsid w:val="003C0F0B"/>
    <w:rPr>
      <w:rFonts w:asciiTheme="majorHAnsi" w:eastAsiaTheme="majorEastAsia" w:hAnsiTheme="majorHAnsi" w:cstheme="majorBidi"/>
      <w:b/>
      <w:bCs/>
      <w:i/>
      <w:iCs/>
      <w:color w:val="4F81BD" w:themeColor="accent1"/>
    </w:rPr>
  </w:style>
  <w:style w:type="character" w:customStyle="1" w:styleId="mw-headline">
    <w:name w:val="mw-headline"/>
    <w:basedOn w:val="Standardskrifttypeiafsnit"/>
    <w:rsid w:val="003C0F0B"/>
  </w:style>
  <w:style w:type="character" w:customStyle="1" w:styleId="mw-editsection1">
    <w:name w:val="mw-editsection1"/>
    <w:basedOn w:val="Standardskrifttypeiafsnit"/>
    <w:rsid w:val="003C0F0B"/>
  </w:style>
  <w:style w:type="character" w:customStyle="1" w:styleId="mw-editsection-bracket">
    <w:name w:val="mw-editsection-bracket"/>
    <w:basedOn w:val="Standardskrifttypeiafsnit"/>
    <w:rsid w:val="003C0F0B"/>
  </w:style>
  <w:style w:type="character" w:styleId="BesgtHyperlink">
    <w:name w:val="FollowedHyperlink"/>
    <w:basedOn w:val="Standardskrifttypeiafsnit"/>
    <w:uiPriority w:val="99"/>
    <w:semiHidden/>
    <w:unhideWhenUsed/>
    <w:rsid w:val="003C3D32"/>
    <w:rPr>
      <w:color w:val="800080" w:themeColor="followedHyperlink"/>
      <w:u w:val="single"/>
    </w:rPr>
  </w:style>
  <w:style w:type="paragraph" w:styleId="Sidehoved">
    <w:name w:val="header"/>
    <w:basedOn w:val="Normal"/>
    <w:link w:val="SidehovedTegn"/>
    <w:uiPriority w:val="99"/>
    <w:unhideWhenUsed/>
    <w:rsid w:val="00093067"/>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093067"/>
  </w:style>
  <w:style w:type="paragraph" w:styleId="Sidefod">
    <w:name w:val="footer"/>
    <w:basedOn w:val="Normal"/>
    <w:link w:val="SidefodTegn"/>
    <w:uiPriority w:val="99"/>
    <w:unhideWhenUsed/>
    <w:rsid w:val="00093067"/>
    <w:pPr>
      <w:tabs>
        <w:tab w:val="center" w:pos="4819"/>
        <w:tab w:val="right" w:pos="9638"/>
      </w:tabs>
      <w:spacing w:line="240" w:lineRule="auto"/>
    </w:pPr>
  </w:style>
  <w:style w:type="character" w:customStyle="1" w:styleId="SidefodTegn">
    <w:name w:val="Sidefod Tegn"/>
    <w:basedOn w:val="Standardskrifttypeiafsnit"/>
    <w:link w:val="Sidefod"/>
    <w:uiPriority w:val="99"/>
    <w:rsid w:val="00093067"/>
  </w:style>
  <w:style w:type="paragraph" w:styleId="Slutnotetekst">
    <w:name w:val="endnote text"/>
    <w:basedOn w:val="Normal"/>
    <w:link w:val="SlutnotetekstTegn"/>
    <w:uiPriority w:val="99"/>
    <w:semiHidden/>
    <w:unhideWhenUsed/>
    <w:rsid w:val="0044580F"/>
    <w:pPr>
      <w:spacing w:line="240" w:lineRule="auto"/>
    </w:pPr>
    <w:rPr>
      <w:sz w:val="20"/>
      <w:szCs w:val="20"/>
    </w:rPr>
  </w:style>
  <w:style w:type="character" w:customStyle="1" w:styleId="SlutnotetekstTegn">
    <w:name w:val="Slutnotetekst Tegn"/>
    <w:basedOn w:val="Standardskrifttypeiafsnit"/>
    <w:link w:val="Slutnotetekst"/>
    <w:uiPriority w:val="99"/>
    <w:semiHidden/>
    <w:rsid w:val="0044580F"/>
    <w:rPr>
      <w:sz w:val="20"/>
      <w:szCs w:val="20"/>
    </w:rPr>
  </w:style>
  <w:style w:type="character" w:styleId="Slutnotehenvisning">
    <w:name w:val="endnote reference"/>
    <w:basedOn w:val="Standardskrifttypeiafsnit"/>
    <w:uiPriority w:val="99"/>
    <w:semiHidden/>
    <w:unhideWhenUsed/>
    <w:rsid w:val="0044580F"/>
    <w:rPr>
      <w:vertAlign w:val="superscript"/>
    </w:rPr>
  </w:style>
  <w:style w:type="character" w:styleId="Strk">
    <w:name w:val="Strong"/>
    <w:basedOn w:val="Standardskrifttypeiafsnit"/>
    <w:uiPriority w:val="22"/>
    <w:qFormat/>
    <w:rsid w:val="001E459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734525">
      <w:bodyDiv w:val="1"/>
      <w:marLeft w:val="0"/>
      <w:marRight w:val="0"/>
      <w:marTop w:val="0"/>
      <w:marBottom w:val="0"/>
      <w:divBdr>
        <w:top w:val="none" w:sz="0" w:space="0" w:color="auto"/>
        <w:left w:val="none" w:sz="0" w:space="0" w:color="auto"/>
        <w:bottom w:val="none" w:sz="0" w:space="0" w:color="auto"/>
        <w:right w:val="none" w:sz="0" w:space="0" w:color="auto"/>
      </w:divBdr>
      <w:divsChild>
        <w:div w:id="39986018">
          <w:marLeft w:val="0"/>
          <w:marRight w:val="0"/>
          <w:marTop w:val="0"/>
          <w:marBottom w:val="0"/>
          <w:divBdr>
            <w:top w:val="none" w:sz="0" w:space="0" w:color="auto"/>
            <w:left w:val="none" w:sz="0" w:space="0" w:color="auto"/>
            <w:bottom w:val="none" w:sz="0" w:space="0" w:color="auto"/>
            <w:right w:val="none" w:sz="0" w:space="0" w:color="auto"/>
          </w:divBdr>
          <w:divsChild>
            <w:div w:id="757485473">
              <w:marLeft w:val="0"/>
              <w:marRight w:val="0"/>
              <w:marTop w:val="0"/>
              <w:marBottom w:val="0"/>
              <w:divBdr>
                <w:top w:val="none" w:sz="0" w:space="0" w:color="auto"/>
                <w:left w:val="none" w:sz="0" w:space="0" w:color="auto"/>
                <w:bottom w:val="none" w:sz="0" w:space="0" w:color="auto"/>
                <w:right w:val="none" w:sz="0" w:space="0" w:color="auto"/>
              </w:divBdr>
              <w:divsChild>
                <w:div w:id="121249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193862">
      <w:bodyDiv w:val="1"/>
      <w:marLeft w:val="0"/>
      <w:marRight w:val="0"/>
      <w:marTop w:val="0"/>
      <w:marBottom w:val="0"/>
      <w:divBdr>
        <w:top w:val="none" w:sz="0" w:space="0" w:color="auto"/>
        <w:left w:val="none" w:sz="0" w:space="0" w:color="auto"/>
        <w:bottom w:val="none" w:sz="0" w:space="0" w:color="auto"/>
        <w:right w:val="none" w:sz="0" w:space="0" w:color="auto"/>
      </w:divBdr>
      <w:divsChild>
        <w:div w:id="1057972234">
          <w:marLeft w:val="0"/>
          <w:marRight w:val="0"/>
          <w:marTop w:val="0"/>
          <w:marBottom w:val="0"/>
          <w:divBdr>
            <w:top w:val="none" w:sz="0" w:space="0" w:color="auto"/>
            <w:left w:val="none" w:sz="0" w:space="0" w:color="auto"/>
            <w:bottom w:val="none" w:sz="0" w:space="0" w:color="auto"/>
            <w:right w:val="none" w:sz="0" w:space="0" w:color="auto"/>
          </w:divBdr>
          <w:divsChild>
            <w:div w:id="538051519">
              <w:marLeft w:val="0"/>
              <w:marRight w:val="0"/>
              <w:marTop w:val="0"/>
              <w:marBottom w:val="0"/>
              <w:divBdr>
                <w:top w:val="none" w:sz="0" w:space="0" w:color="auto"/>
                <w:left w:val="none" w:sz="0" w:space="0" w:color="auto"/>
                <w:bottom w:val="none" w:sz="0" w:space="0" w:color="auto"/>
                <w:right w:val="none" w:sz="0" w:space="0" w:color="auto"/>
              </w:divBdr>
              <w:divsChild>
                <w:div w:id="279379995">
                  <w:marLeft w:val="0"/>
                  <w:marRight w:val="0"/>
                  <w:marTop w:val="0"/>
                  <w:marBottom w:val="0"/>
                  <w:divBdr>
                    <w:top w:val="none" w:sz="0" w:space="0" w:color="auto"/>
                    <w:left w:val="none" w:sz="0" w:space="0" w:color="auto"/>
                    <w:bottom w:val="none" w:sz="0" w:space="0" w:color="auto"/>
                    <w:right w:val="none" w:sz="0" w:space="0" w:color="auto"/>
                  </w:divBdr>
                  <w:divsChild>
                    <w:div w:id="1592277757">
                      <w:marLeft w:val="0"/>
                      <w:marRight w:val="0"/>
                      <w:marTop w:val="0"/>
                      <w:marBottom w:val="0"/>
                      <w:divBdr>
                        <w:top w:val="none" w:sz="0" w:space="0" w:color="auto"/>
                        <w:left w:val="none" w:sz="0" w:space="0" w:color="auto"/>
                        <w:bottom w:val="none" w:sz="0" w:space="0" w:color="auto"/>
                        <w:right w:val="none" w:sz="0" w:space="0" w:color="auto"/>
                      </w:divBdr>
                      <w:divsChild>
                        <w:div w:id="1758136646">
                          <w:marLeft w:val="0"/>
                          <w:marRight w:val="0"/>
                          <w:marTop w:val="0"/>
                          <w:marBottom w:val="0"/>
                          <w:divBdr>
                            <w:top w:val="none" w:sz="0" w:space="0" w:color="auto"/>
                            <w:left w:val="none" w:sz="0" w:space="0" w:color="auto"/>
                            <w:bottom w:val="none" w:sz="0" w:space="0" w:color="auto"/>
                            <w:right w:val="none" w:sz="0" w:space="0" w:color="auto"/>
                          </w:divBdr>
                          <w:divsChild>
                            <w:div w:id="1756898709">
                              <w:marLeft w:val="0"/>
                              <w:marRight w:val="0"/>
                              <w:marTop w:val="0"/>
                              <w:marBottom w:val="0"/>
                              <w:divBdr>
                                <w:top w:val="none" w:sz="0" w:space="0" w:color="auto"/>
                                <w:left w:val="none" w:sz="0" w:space="0" w:color="auto"/>
                                <w:bottom w:val="none" w:sz="0" w:space="0" w:color="auto"/>
                                <w:right w:val="none" w:sz="0" w:space="0" w:color="auto"/>
                              </w:divBdr>
                              <w:divsChild>
                                <w:div w:id="566650960">
                                  <w:marLeft w:val="0"/>
                                  <w:marRight w:val="0"/>
                                  <w:marTop w:val="0"/>
                                  <w:marBottom w:val="0"/>
                                  <w:divBdr>
                                    <w:top w:val="none" w:sz="0" w:space="0" w:color="auto"/>
                                    <w:left w:val="none" w:sz="0" w:space="0" w:color="auto"/>
                                    <w:bottom w:val="none" w:sz="0" w:space="0" w:color="auto"/>
                                    <w:right w:val="none" w:sz="0" w:space="0" w:color="auto"/>
                                  </w:divBdr>
                                  <w:divsChild>
                                    <w:div w:id="37627007">
                                      <w:marLeft w:val="0"/>
                                      <w:marRight w:val="0"/>
                                      <w:marTop w:val="0"/>
                                      <w:marBottom w:val="0"/>
                                      <w:divBdr>
                                        <w:top w:val="none" w:sz="0" w:space="0" w:color="auto"/>
                                        <w:left w:val="none" w:sz="0" w:space="0" w:color="auto"/>
                                        <w:bottom w:val="none" w:sz="0" w:space="0" w:color="auto"/>
                                        <w:right w:val="none" w:sz="0" w:space="0" w:color="auto"/>
                                      </w:divBdr>
                                      <w:divsChild>
                                        <w:div w:id="1878350744">
                                          <w:marLeft w:val="0"/>
                                          <w:marRight w:val="0"/>
                                          <w:marTop w:val="0"/>
                                          <w:marBottom w:val="0"/>
                                          <w:divBdr>
                                            <w:top w:val="single" w:sz="6" w:space="8" w:color="F0F0F0"/>
                                            <w:left w:val="none" w:sz="0" w:space="0" w:color="auto"/>
                                            <w:bottom w:val="none" w:sz="0" w:space="0" w:color="auto"/>
                                            <w:right w:val="none" w:sz="0" w:space="0" w:color="auto"/>
                                          </w:divBdr>
                                          <w:divsChild>
                                            <w:div w:id="2135630339">
                                              <w:marLeft w:val="0"/>
                                              <w:marRight w:val="0"/>
                                              <w:marTop w:val="0"/>
                                              <w:marBottom w:val="180"/>
                                              <w:divBdr>
                                                <w:top w:val="none" w:sz="0" w:space="0" w:color="auto"/>
                                                <w:left w:val="none" w:sz="0" w:space="0" w:color="auto"/>
                                                <w:bottom w:val="none" w:sz="0" w:space="0" w:color="auto"/>
                                                <w:right w:val="none" w:sz="0" w:space="0" w:color="auto"/>
                                              </w:divBdr>
                                              <w:divsChild>
                                                <w:div w:id="461923685">
                                                  <w:marLeft w:val="0"/>
                                                  <w:marRight w:val="0"/>
                                                  <w:marTop w:val="0"/>
                                                  <w:marBottom w:val="0"/>
                                                  <w:divBdr>
                                                    <w:top w:val="none" w:sz="0" w:space="0" w:color="auto"/>
                                                    <w:left w:val="none" w:sz="0" w:space="0" w:color="auto"/>
                                                    <w:bottom w:val="none" w:sz="0" w:space="0" w:color="auto"/>
                                                    <w:right w:val="none" w:sz="0" w:space="0" w:color="auto"/>
                                                  </w:divBdr>
                                                  <w:divsChild>
                                                    <w:div w:id="1587573515">
                                                      <w:marLeft w:val="0"/>
                                                      <w:marRight w:val="0"/>
                                                      <w:marTop w:val="0"/>
                                                      <w:marBottom w:val="0"/>
                                                      <w:divBdr>
                                                        <w:top w:val="none" w:sz="0" w:space="0" w:color="auto"/>
                                                        <w:left w:val="none" w:sz="0" w:space="0" w:color="auto"/>
                                                        <w:bottom w:val="none" w:sz="0" w:space="0" w:color="auto"/>
                                                        <w:right w:val="none" w:sz="0" w:space="0" w:color="auto"/>
                                                      </w:divBdr>
                                                      <w:divsChild>
                                                        <w:div w:id="626744966">
                                                          <w:marLeft w:val="0"/>
                                                          <w:marRight w:val="0"/>
                                                          <w:marTop w:val="0"/>
                                                          <w:marBottom w:val="0"/>
                                                          <w:divBdr>
                                                            <w:top w:val="none" w:sz="0" w:space="0" w:color="auto"/>
                                                            <w:left w:val="none" w:sz="0" w:space="0" w:color="auto"/>
                                                            <w:bottom w:val="none" w:sz="0" w:space="0" w:color="auto"/>
                                                            <w:right w:val="none" w:sz="0" w:space="0" w:color="auto"/>
                                                          </w:divBdr>
                                                          <w:divsChild>
                                                            <w:div w:id="1131827381">
                                                              <w:marLeft w:val="0"/>
                                                              <w:marRight w:val="0"/>
                                                              <w:marTop w:val="0"/>
                                                              <w:marBottom w:val="0"/>
                                                              <w:divBdr>
                                                                <w:top w:val="none" w:sz="0" w:space="0" w:color="auto"/>
                                                                <w:left w:val="none" w:sz="0" w:space="0" w:color="auto"/>
                                                                <w:bottom w:val="none" w:sz="0" w:space="0" w:color="auto"/>
                                                                <w:right w:val="none" w:sz="0" w:space="0" w:color="auto"/>
                                                              </w:divBdr>
                                                            </w:div>
                                                            <w:div w:id="1547715765">
                                                              <w:marLeft w:val="0"/>
                                                              <w:marRight w:val="0"/>
                                                              <w:marTop w:val="0"/>
                                                              <w:marBottom w:val="0"/>
                                                              <w:divBdr>
                                                                <w:top w:val="none" w:sz="0" w:space="0" w:color="auto"/>
                                                                <w:left w:val="none" w:sz="0" w:space="0" w:color="auto"/>
                                                                <w:bottom w:val="none" w:sz="0" w:space="0" w:color="auto"/>
                                                                <w:right w:val="none" w:sz="0" w:space="0" w:color="auto"/>
                                                              </w:divBdr>
                                                            </w:div>
                                                            <w:div w:id="1997218469">
                                                              <w:marLeft w:val="0"/>
                                                              <w:marRight w:val="0"/>
                                                              <w:marTop w:val="0"/>
                                                              <w:marBottom w:val="0"/>
                                                              <w:divBdr>
                                                                <w:top w:val="none" w:sz="0" w:space="0" w:color="auto"/>
                                                                <w:left w:val="none" w:sz="0" w:space="0" w:color="auto"/>
                                                                <w:bottom w:val="none" w:sz="0" w:space="0" w:color="auto"/>
                                                                <w:right w:val="none" w:sz="0" w:space="0" w:color="auto"/>
                                                              </w:divBdr>
                                                            </w:div>
                                                            <w:div w:id="870193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95620689">
      <w:bodyDiv w:val="1"/>
      <w:marLeft w:val="0"/>
      <w:marRight w:val="0"/>
      <w:marTop w:val="0"/>
      <w:marBottom w:val="0"/>
      <w:divBdr>
        <w:top w:val="none" w:sz="0" w:space="0" w:color="auto"/>
        <w:left w:val="none" w:sz="0" w:space="0" w:color="auto"/>
        <w:bottom w:val="none" w:sz="0" w:space="0" w:color="auto"/>
        <w:right w:val="none" w:sz="0" w:space="0" w:color="auto"/>
      </w:divBdr>
    </w:div>
    <w:div w:id="2033334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117523-1F80-40CA-9177-467F6F0D1E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2305</Words>
  <Characters>14063</Characters>
  <Application>Microsoft Office Word</Application>
  <DocSecurity>0</DocSecurity>
  <Lines>117</Lines>
  <Paragraphs>32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rgsupport</dc:creator>
  <cp:lastModifiedBy>rgsupport</cp:lastModifiedBy>
  <cp:revision>2</cp:revision>
  <cp:lastPrinted>2016-03-16T10:02:00Z</cp:lastPrinted>
  <dcterms:created xsi:type="dcterms:W3CDTF">2016-09-05T17:23:00Z</dcterms:created>
  <dcterms:modified xsi:type="dcterms:W3CDTF">2016-09-05T17:23:00Z</dcterms:modified>
</cp:coreProperties>
</file>