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A1" w:rsidRPr="00D55DDB" w:rsidRDefault="00F13B9C" w:rsidP="00F13B9C">
      <w:pPr>
        <w:tabs>
          <w:tab w:val="left" w:pos="567"/>
        </w:tabs>
        <w:jc w:val="center"/>
        <w:rPr>
          <w:rFonts w:cs="Arial"/>
          <w:sz w:val="24"/>
          <w:szCs w:val="24"/>
          <w:lang w:val="da-DK"/>
        </w:rPr>
      </w:pPr>
      <w:hyperlink r:id="rId7" w:history="1">
        <w:r w:rsidRPr="00F13B9C">
          <w:rPr>
            <w:rStyle w:val="Hyperlink"/>
            <w:rFonts w:cs="Arial"/>
            <w:sz w:val="24"/>
            <w:szCs w:val="24"/>
            <w:lang w:val="da-DK"/>
          </w:rPr>
          <w:t>DanskNoter nr. 1/</w:t>
        </w:r>
        <w:bookmarkStart w:id="0" w:name="_GoBack"/>
        <w:bookmarkEnd w:id="0"/>
        <w:r w:rsidRPr="00F13B9C">
          <w:rPr>
            <w:rStyle w:val="Hyperlink"/>
            <w:rFonts w:cs="Arial"/>
            <w:sz w:val="24"/>
            <w:szCs w:val="24"/>
            <w:lang w:val="da-DK"/>
          </w:rPr>
          <w:t>marts 2</w:t>
        </w:r>
        <w:r w:rsidRPr="00F13B9C">
          <w:rPr>
            <w:rStyle w:val="Hyperlink"/>
            <w:rFonts w:cs="Arial"/>
            <w:sz w:val="24"/>
            <w:szCs w:val="24"/>
            <w:lang w:val="da-DK"/>
          </w:rPr>
          <w:t>0</w:t>
        </w:r>
        <w:r w:rsidRPr="00F13B9C">
          <w:rPr>
            <w:rStyle w:val="Hyperlink"/>
            <w:rFonts w:cs="Arial"/>
            <w:sz w:val="24"/>
            <w:szCs w:val="24"/>
            <w:lang w:val="da-DK"/>
          </w:rPr>
          <w:t>15</w:t>
        </w:r>
      </w:hyperlink>
    </w:p>
    <w:p w:rsidR="00F13B9C" w:rsidRDefault="00F13B9C" w:rsidP="009B61EC">
      <w:pPr>
        <w:tabs>
          <w:tab w:val="left" w:pos="567"/>
        </w:tabs>
        <w:rPr>
          <w:rFonts w:cs="Arial"/>
          <w:b/>
          <w:sz w:val="28"/>
          <w:szCs w:val="28"/>
          <w:lang w:val="da-DK"/>
        </w:rPr>
      </w:pPr>
    </w:p>
    <w:p w:rsidR="009B61EC" w:rsidRPr="007D4EDA" w:rsidRDefault="009B61EC" w:rsidP="009B61EC">
      <w:pPr>
        <w:tabs>
          <w:tab w:val="left" w:pos="567"/>
        </w:tabs>
        <w:rPr>
          <w:rFonts w:cs="Arial"/>
          <w:b/>
          <w:sz w:val="28"/>
          <w:szCs w:val="28"/>
          <w:lang w:val="da-DK"/>
        </w:rPr>
      </w:pPr>
      <w:r w:rsidRPr="007D4EDA">
        <w:rPr>
          <w:rFonts w:cs="Arial"/>
          <w:b/>
          <w:sz w:val="28"/>
          <w:szCs w:val="28"/>
          <w:lang w:val="da-DK"/>
        </w:rPr>
        <w:t>Karen Blixens etik</w:t>
      </w:r>
      <w:r w:rsidR="00DF185D" w:rsidRPr="007D4EDA">
        <w:rPr>
          <w:rFonts w:cs="Arial"/>
          <w:b/>
          <w:sz w:val="28"/>
          <w:szCs w:val="28"/>
          <w:lang w:val="da-DK"/>
        </w:rPr>
        <w:t xml:space="preserve"> – og humor</w:t>
      </w:r>
    </w:p>
    <w:p w:rsidR="009B61EC" w:rsidRPr="007D4EDA" w:rsidRDefault="009B61EC" w:rsidP="009B61EC">
      <w:pPr>
        <w:tabs>
          <w:tab w:val="left" w:pos="567"/>
        </w:tabs>
        <w:rPr>
          <w:rFonts w:cs="Arial"/>
          <w:b/>
          <w:sz w:val="28"/>
          <w:szCs w:val="28"/>
          <w:lang w:val="da-DK"/>
        </w:rPr>
      </w:pPr>
    </w:p>
    <w:p w:rsidR="009B61EC" w:rsidRPr="007D4EDA" w:rsidRDefault="009B61EC" w:rsidP="009B61EC">
      <w:pPr>
        <w:tabs>
          <w:tab w:val="left" w:pos="567"/>
        </w:tabs>
        <w:rPr>
          <w:rFonts w:cs="Arial"/>
          <w:b/>
          <w:sz w:val="28"/>
          <w:szCs w:val="28"/>
          <w:lang w:val="da-DK"/>
        </w:rPr>
      </w:pPr>
      <w:r w:rsidRPr="007D4EDA">
        <w:rPr>
          <w:rFonts w:cs="Arial"/>
          <w:b/>
          <w:sz w:val="28"/>
          <w:szCs w:val="28"/>
          <w:lang w:val="da-DK"/>
        </w:rPr>
        <w:t>Af Ivan Z. Sørensen</w:t>
      </w:r>
    </w:p>
    <w:p w:rsidR="00400BD6" w:rsidRDefault="00400BD6" w:rsidP="009B61EC">
      <w:pPr>
        <w:tabs>
          <w:tab w:val="left" w:pos="567"/>
        </w:tabs>
        <w:rPr>
          <w:rFonts w:cs="Arial"/>
          <w:sz w:val="24"/>
          <w:szCs w:val="24"/>
          <w:lang w:val="da-DK"/>
        </w:rPr>
      </w:pPr>
    </w:p>
    <w:p w:rsidR="009B61EC" w:rsidRPr="00017C4D" w:rsidRDefault="009B61EC" w:rsidP="009B61EC">
      <w:pPr>
        <w:tabs>
          <w:tab w:val="left" w:pos="567"/>
        </w:tabs>
        <w:rPr>
          <w:rFonts w:cs="Arial"/>
          <w:sz w:val="24"/>
          <w:szCs w:val="24"/>
          <w:lang w:val="da-DK"/>
        </w:rPr>
      </w:pPr>
      <w:r w:rsidRPr="00017C4D">
        <w:rPr>
          <w:rFonts w:cs="Arial"/>
          <w:sz w:val="24"/>
          <w:szCs w:val="24"/>
          <w:lang w:val="da-DK"/>
        </w:rPr>
        <w:t xml:space="preserve">”Jeg vil ikke stå til regnskab for det, Isak Dinesen skriver. Det er hæmmende.” </w:t>
      </w:r>
    </w:p>
    <w:p w:rsidR="009B61EC" w:rsidRPr="00017C4D" w:rsidRDefault="009B61EC" w:rsidP="009B61EC">
      <w:pPr>
        <w:tabs>
          <w:tab w:val="left" w:pos="567"/>
        </w:tabs>
        <w:rPr>
          <w:rFonts w:cs="Arial"/>
          <w:sz w:val="24"/>
          <w:szCs w:val="24"/>
          <w:lang w:val="da-DK"/>
        </w:rPr>
      </w:pPr>
      <w:r w:rsidRPr="00017C4D">
        <w:rPr>
          <w:rFonts w:cs="Arial"/>
          <w:sz w:val="24"/>
          <w:szCs w:val="24"/>
          <w:lang w:val="da-DK"/>
        </w:rPr>
        <w:tab/>
        <w:t xml:space="preserve">Sådan sagde Karen Blixen til </w:t>
      </w:r>
      <w:r w:rsidRPr="00017C4D">
        <w:rPr>
          <w:rFonts w:cs="Arial"/>
          <w:i/>
          <w:sz w:val="24"/>
          <w:szCs w:val="24"/>
          <w:lang w:val="da-DK"/>
        </w:rPr>
        <w:t>Berlingske Tidende</w:t>
      </w:r>
      <w:r w:rsidRPr="00017C4D">
        <w:rPr>
          <w:rFonts w:cs="Arial"/>
          <w:sz w:val="24"/>
          <w:szCs w:val="24"/>
          <w:lang w:val="da-DK"/>
        </w:rPr>
        <w:t xml:space="preserve"> i 1934, da det netop var blevet afsløret, at det var baronessen på Rungstedlund, der var ophavskvinde til den pludselige verdenssucces </w:t>
      </w:r>
      <w:r w:rsidRPr="00017C4D">
        <w:rPr>
          <w:rFonts w:cs="Arial"/>
          <w:i/>
          <w:sz w:val="24"/>
          <w:szCs w:val="24"/>
          <w:lang w:val="da-DK"/>
        </w:rPr>
        <w:t>Seven Gothic Tales</w:t>
      </w:r>
      <w:r w:rsidRPr="00017C4D">
        <w:rPr>
          <w:rFonts w:cs="Arial"/>
          <w:sz w:val="24"/>
          <w:szCs w:val="24"/>
          <w:lang w:val="da-DK"/>
        </w:rPr>
        <w:t xml:space="preserve">. </w:t>
      </w:r>
    </w:p>
    <w:p w:rsidR="009B61EC" w:rsidRPr="00017C4D" w:rsidRDefault="009B61EC" w:rsidP="009B61EC">
      <w:pPr>
        <w:tabs>
          <w:tab w:val="left" w:pos="567"/>
        </w:tabs>
        <w:rPr>
          <w:rFonts w:cs="Arial"/>
          <w:sz w:val="24"/>
          <w:szCs w:val="24"/>
          <w:lang w:val="da-DK"/>
        </w:rPr>
      </w:pPr>
      <w:r w:rsidRPr="00017C4D">
        <w:rPr>
          <w:rFonts w:cs="Arial"/>
          <w:sz w:val="24"/>
          <w:szCs w:val="24"/>
          <w:lang w:val="da-DK"/>
        </w:rPr>
        <w:tab/>
        <w:t>Hæmmende for hvad? kunne man spørge. Hæmmende for at kunne slå sig løs og ”gøre nar ad alt” – som hun drømmer om i et brev fra Afrika i 1926.</w:t>
      </w:r>
      <w:r w:rsidR="00DD1CAB" w:rsidRPr="00017C4D">
        <w:rPr>
          <w:rFonts w:cs="Arial"/>
          <w:sz w:val="24"/>
          <w:szCs w:val="24"/>
          <w:lang w:val="da-DK"/>
        </w:rPr>
        <w:t xml:space="preserve"> M</w:t>
      </w:r>
      <w:r w:rsidR="00746127">
        <w:rPr>
          <w:rFonts w:cs="Arial"/>
          <w:sz w:val="24"/>
          <w:szCs w:val="24"/>
          <w:lang w:val="da-DK"/>
        </w:rPr>
        <w:t xml:space="preserve">ed de </w:t>
      </w:r>
      <w:r w:rsidR="00746127" w:rsidRPr="00746127">
        <w:rPr>
          <w:rFonts w:cs="Arial"/>
          <w:i/>
          <w:sz w:val="24"/>
          <w:szCs w:val="24"/>
          <w:lang w:val="da-DK"/>
        </w:rPr>
        <w:t>Syv fantastiske Fortællinger</w:t>
      </w:r>
      <w:r w:rsidR="00746127">
        <w:rPr>
          <w:rFonts w:cs="Arial"/>
          <w:sz w:val="24"/>
          <w:szCs w:val="24"/>
          <w:lang w:val="da-DK"/>
        </w:rPr>
        <w:t xml:space="preserve"> </w:t>
      </w:r>
      <w:r w:rsidRPr="00017C4D">
        <w:rPr>
          <w:rFonts w:cs="Arial"/>
          <w:sz w:val="24"/>
          <w:szCs w:val="24"/>
          <w:lang w:val="da-DK"/>
        </w:rPr>
        <w:t>– og alle de andre fortællinger sidenhen</w:t>
      </w:r>
      <w:r w:rsidR="00DF185D">
        <w:rPr>
          <w:rFonts w:cs="Arial"/>
          <w:sz w:val="24"/>
          <w:szCs w:val="24"/>
          <w:lang w:val="da-DK"/>
        </w:rPr>
        <w:t xml:space="preserve"> – slog </w:t>
      </w:r>
      <w:r w:rsidRPr="00017C4D">
        <w:rPr>
          <w:rFonts w:cs="Arial"/>
          <w:sz w:val="24"/>
          <w:szCs w:val="24"/>
          <w:lang w:val="da-DK"/>
        </w:rPr>
        <w:t xml:space="preserve">hun sig løs. </w:t>
      </w:r>
      <w:r w:rsidR="00DD1CAB" w:rsidRPr="00017C4D">
        <w:rPr>
          <w:rFonts w:cs="Arial"/>
          <w:sz w:val="24"/>
          <w:szCs w:val="24"/>
          <w:lang w:val="da-DK"/>
        </w:rPr>
        <w:t xml:space="preserve">Hæmningsløst. </w:t>
      </w:r>
      <w:r w:rsidR="00746127">
        <w:rPr>
          <w:rFonts w:cs="Arial"/>
          <w:sz w:val="24"/>
          <w:szCs w:val="24"/>
          <w:lang w:val="da-DK"/>
        </w:rPr>
        <w:t>G</w:t>
      </w:r>
      <w:r w:rsidRPr="00017C4D">
        <w:rPr>
          <w:rFonts w:cs="Arial"/>
          <w:sz w:val="24"/>
          <w:szCs w:val="24"/>
          <w:lang w:val="da-DK"/>
        </w:rPr>
        <w:t>jorde nar ikke mindst af den pæne</w:t>
      </w:r>
      <w:r w:rsidR="00C46A2D">
        <w:rPr>
          <w:rFonts w:cs="Arial"/>
          <w:sz w:val="24"/>
          <w:szCs w:val="24"/>
          <w:lang w:val="da-DK"/>
        </w:rPr>
        <w:t>,</w:t>
      </w:r>
      <w:r w:rsidRPr="00017C4D">
        <w:rPr>
          <w:rFonts w:cs="Arial"/>
          <w:sz w:val="24"/>
          <w:szCs w:val="24"/>
          <w:lang w:val="da-DK"/>
        </w:rPr>
        <w:t xml:space="preserve"> borgerligt-kristne moral. </w:t>
      </w:r>
      <w:r w:rsidR="00C46A2D">
        <w:rPr>
          <w:rFonts w:cs="Arial"/>
          <w:sz w:val="24"/>
          <w:szCs w:val="24"/>
          <w:lang w:val="da-DK"/>
        </w:rPr>
        <w:t>Og d</w:t>
      </w:r>
      <w:r w:rsidRPr="00017C4D">
        <w:rPr>
          <w:rFonts w:cs="Arial"/>
          <w:sz w:val="24"/>
          <w:szCs w:val="24"/>
          <w:lang w:val="da-DK"/>
        </w:rPr>
        <w:t>et i en sådan grad at hun blev kaldt pervers og slibrig og meget andet grimt.</w:t>
      </w:r>
    </w:p>
    <w:p w:rsidR="009B61EC" w:rsidRPr="00017C4D" w:rsidRDefault="00C46A2D" w:rsidP="009B61EC">
      <w:pPr>
        <w:tabs>
          <w:tab w:val="left" w:pos="567"/>
        </w:tabs>
        <w:rPr>
          <w:rFonts w:cs="Arial"/>
          <w:sz w:val="24"/>
          <w:szCs w:val="24"/>
          <w:lang w:val="da-DK"/>
        </w:rPr>
      </w:pPr>
      <w:r>
        <w:rPr>
          <w:rFonts w:cs="Arial"/>
          <w:sz w:val="24"/>
          <w:szCs w:val="24"/>
          <w:lang w:val="da-DK"/>
        </w:rPr>
        <w:tab/>
        <w:t>H</w:t>
      </w:r>
      <w:r w:rsidR="009B61EC" w:rsidRPr="00017C4D">
        <w:rPr>
          <w:rFonts w:cs="Arial"/>
          <w:sz w:val="24"/>
          <w:szCs w:val="24"/>
          <w:lang w:val="da-DK"/>
        </w:rPr>
        <w:t>un er da også grænseoverskridende. Historierne myldrer med mærkværdige personager og aparte menneskelige relationer. Impotente, magtliderlige herrer; eller voldspersoner</w:t>
      </w:r>
      <w:r w:rsidR="00E575EB" w:rsidRPr="00017C4D">
        <w:rPr>
          <w:rFonts w:cs="Arial"/>
          <w:sz w:val="24"/>
          <w:szCs w:val="24"/>
          <w:lang w:val="da-DK"/>
        </w:rPr>
        <w:t>; eller homoseksuelle; eller k</w:t>
      </w:r>
      <w:r w:rsidR="009B61EC" w:rsidRPr="00017C4D">
        <w:rPr>
          <w:rFonts w:cs="Arial"/>
          <w:sz w:val="24"/>
          <w:szCs w:val="24"/>
          <w:lang w:val="da-DK"/>
        </w:rPr>
        <w:t xml:space="preserve">vinder der for et godt ord er deres ægtemænd utro. </w:t>
      </w:r>
      <w:r w:rsidR="00E575EB" w:rsidRPr="00017C4D">
        <w:rPr>
          <w:rFonts w:cs="Arial"/>
          <w:sz w:val="24"/>
          <w:szCs w:val="24"/>
          <w:lang w:val="da-DK"/>
        </w:rPr>
        <w:t xml:space="preserve">Overhovedet ingen ”normale mennesker”, som en anmelder fastslog. Og læseren forledes og forføres til at indleve sig i disse skæve og umoralske personer og med dem at fatte sympati for </w:t>
      </w:r>
      <w:r w:rsidR="00DD1CAB" w:rsidRPr="00017C4D">
        <w:rPr>
          <w:rFonts w:cs="Arial"/>
          <w:sz w:val="24"/>
          <w:szCs w:val="24"/>
          <w:lang w:val="da-DK"/>
        </w:rPr>
        <w:t xml:space="preserve">f.eks. </w:t>
      </w:r>
      <w:r>
        <w:rPr>
          <w:rFonts w:cs="Arial"/>
          <w:sz w:val="24"/>
          <w:szCs w:val="24"/>
          <w:lang w:val="da-DK"/>
        </w:rPr>
        <w:t>en røver-</w:t>
      </w:r>
      <w:r w:rsidR="00E575EB" w:rsidRPr="00017C4D">
        <w:rPr>
          <w:rFonts w:cs="Arial"/>
          <w:sz w:val="24"/>
          <w:szCs w:val="24"/>
          <w:lang w:val="da-DK"/>
        </w:rPr>
        <w:t>morder – som i skæbneanekdoten ”Ringen”. Lige indtil man måske besinder sig etisk og spørger: hallo Lise, er det ok hvad du har gang i? Og hvad med den mand, som du lige har giftet dig med? Han var måske ikke så sjov i sengen, men alligevel?</w:t>
      </w:r>
    </w:p>
    <w:p w:rsidR="009B61EC" w:rsidRPr="00017C4D" w:rsidRDefault="009B61EC" w:rsidP="009B61EC">
      <w:pPr>
        <w:tabs>
          <w:tab w:val="left" w:pos="567"/>
        </w:tabs>
        <w:rPr>
          <w:rFonts w:cs="Arial"/>
          <w:sz w:val="24"/>
          <w:szCs w:val="24"/>
          <w:lang w:val="da-DK"/>
        </w:rPr>
      </w:pPr>
    </w:p>
    <w:p w:rsidR="00E575EB" w:rsidRPr="00017C4D" w:rsidRDefault="00E575EB" w:rsidP="009B61EC">
      <w:pPr>
        <w:tabs>
          <w:tab w:val="left" w:pos="567"/>
        </w:tabs>
        <w:rPr>
          <w:rFonts w:cs="Arial"/>
          <w:sz w:val="24"/>
          <w:szCs w:val="24"/>
          <w:lang w:val="da-DK"/>
        </w:rPr>
      </w:pPr>
      <w:r w:rsidRPr="00017C4D">
        <w:rPr>
          <w:rFonts w:cs="Arial"/>
          <w:sz w:val="24"/>
          <w:szCs w:val="24"/>
          <w:lang w:val="da-DK"/>
        </w:rPr>
        <w:t xml:space="preserve">Georg Brandes mente i sin tid at det var noget ”spilfægteri”, når Søren Kierkegaard insisterede på at skelne mellem det pseudonyme forfatterskab på den ene side </w:t>
      </w:r>
      <w:r w:rsidR="00DF185D">
        <w:rPr>
          <w:rFonts w:cs="Arial"/>
          <w:sz w:val="24"/>
          <w:szCs w:val="24"/>
          <w:lang w:val="da-DK"/>
        </w:rPr>
        <w:t xml:space="preserve">(Victor Eremitas, Johannes de silentio osv.) </w:t>
      </w:r>
      <w:r w:rsidRPr="00017C4D">
        <w:rPr>
          <w:rFonts w:cs="Arial"/>
          <w:sz w:val="24"/>
          <w:szCs w:val="24"/>
          <w:lang w:val="da-DK"/>
        </w:rPr>
        <w:t xml:space="preserve">og skrifter i eget navn på den anden: </w:t>
      </w:r>
      <w:r w:rsidR="005F444C" w:rsidRPr="00017C4D">
        <w:rPr>
          <w:rFonts w:cs="Arial"/>
          <w:sz w:val="24"/>
          <w:szCs w:val="24"/>
          <w:lang w:val="da-DK"/>
        </w:rPr>
        <w:t>’</w:t>
      </w:r>
      <w:r w:rsidRPr="00017C4D">
        <w:rPr>
          <w:rFonts w:cs="Arial"/>
          <w:sz w:val="24"/>
          <w:szCs w:val="24"/>
          <w:lang w:val="da-DK"/>
        </w:rPr>
        <w:t>Det er jo naturligt nok, at han ikk</w:t>
      </w:r>
      <w:r w:rsidR="005F444C" w:rsidRPr="00017C4D">
        <w:rPr>
          <w:rFonts w:cs="Arial"/>
          <w:sz w:val="24"/>
          <w:szCs w:val="24"/>
          <w:lang w:val="da-DK"/>
        </w:rPr>
        <w:t>e selv kan bære a</w:t>
      </w:r>
      <w:r w:rsidRPr="00017C4D">
        <w:rPr>
          <w:rFonts w:cs="Arial"/>
          <w:sz w:val="24"/>
          <w:szCs w:val="24"/>
          <w:lang w:val="da-DK"/>
        </w:rPr>
        <w:t xml:space="preserve">nsvaret </w:t>
      </w:r>
      <w:r w:rsidR="005F444C" w:rsidRPr="00017C4D">
        <w:rPr>
          <w:rFonts w:cs="Arial"/>
          <w:sz w:val="24"/>
          <w:szCs w:val="24"/>
          <w:lang w:val="da-DK"/>
        </w:rPr>
        <w:t>for</w:t>
      </w:r>
      <w:r w:rsidR="007D4EDA">
        <w:rPr>
          <w:rFonts w:cs="Arial"/>
          <w:sz w:val="24"/>
          <w:szCs w:val="24"/>
          <w:lang w:val="da-DK"/>
        </w:rPr>
        <w:t>,</w:t>
      </w:r>
      <w:r w:rsidR="005F444C" w:rsidRPr="00017C4D">
        <w:rPr>
          <w:rFonts w:cs="Arial"/>
          <w:sz w:val="24"/>
          <w:szCs w:val="24"/>
          <w:lang w:val="da-DK"/>
        </w:rPr>
        <w:t xml:space="preserve"> hvad hans opdigtede p</w:t>
      </w:r>
      <w:r w:rsidRPr="00017C4D">
        <w:rPr>
          <w:rFonts w:cs="Arial"/>
          <w:sz w:val="24"/>
          <w:szCs w:val="24"/>
          <w:lang w:val="da-DK"/>
        </w:rPr>
        <w:t xml:space="preserve">ersoner </w:t>
      </w:r>
      <w:r w:rsidR="005F444C" w:rsidRPr="00017C4D">
        <w:rPr>
          <w:rFonts w:cs="Arial"/>
          <w:sz w:val="24"/>
          <w:szCs w:val="24"/>
          <w:lang w:val="da-DK"/>
        </w:rPr>
        <w:t>siger,</w:t>
      </w:r>
      <w:r w:rsidR="00895597">
        <w:rPr>
          <w:rFonts w:cs="Arial"/>
          <w:sz w:val="24"/>
          <w:szCs w:val="24"/>
          <w:lang w:val="da-DK"/>
        </w:rPr>
        <w:t>’</w:t>
      </w:r>
      <w:r w:rsidR="005F444C" w:rsidRPr="00017C4D">
        <w:rPr>
          <w:rFonts w:cs="Arial"/>
          <w:sz w:val="24"/>
          <w:szCs w:val="24"/>
          <w:lang w:val="da-DK"/>
        </w:rPr>
        <w:t xml:space="preserve"> skriver Brandes, ’</w:t>
      </w:r>
      <w:r w:rsidRPr="00017C4D">
        <w:rPr>
          <w:rFonts w:cs="Arial"/>
          <w:sz w:val="24"/>
          <w:szCs w:val="24"/>
          <w:lang w:val="da-DK"/>
        </w:rPr>
        <w:t xml:space="preserve">men det er </w:t>
      </w:r>
      <w:r w:rsidR="005F444C" w:rsidRPr="00017C4D">
        <w:rPr>
          <w:rFonts w:cs="Arial"/>
          <w:sz w:val="24"/>
          <w:szCs w:val="24"/>
          <w:lang w:val="da-DK"/>
        </w:rPr>
        <w:t>ren</w:t>
      </w:r>
      <w:r w:rsidRPr="00017C4D">
        <w:rPr>
          <w:rFonts w:cs="Arial"/>
          <w:sz w:val="24"/>
          <w:szCs w:val="24"/>
          <w:lang w:val="da-DK"/>
        </w:rPr>
        <w:t xml:space="preserve"> </w:t>
      </w:r>
      <w:r w:rsidR="005F444C" w:rsidRPr="00017C4D">
        <w:rPr>
          <w:rFonts w:cs="Arial"/>
          <w:sz w:val="24"/>
          <w:szCs w:val="24"/>
          <w:lang w:val="da-DK"/>
        </w:rPr>
        <w:t>i</w:t>
      </w:r>
      <w:r w:rsidRPr="00017C4D">
        <w:rPr>
          <w:rFonts w:cs="Arial"/>
          <w:sz w:val="24"/>
          <w:szCs w:val="24"/>
          <w:lang w:val="da-DK"/>
        </w:rPr>
        <w:t>ndbildning, at Kier</w:t>
      </w:r>
      <w:r w:rsidR="005F444C" w:rsidRPr="00017C4D">
        <w:rPr>
          <w:rFonts w:cs="Arial"/>
          <w:sz w:val="24"/>
          <w:szCs w:val="24"/>
          <w:lang w:val="da-DK"/>
        </w:rPr>
        <w:t>kegaard virkelig skull</w:t>
      </w:r>
      <w:r w:rsidRPr="00017C4D">
        <w:rPr>
          <w:rFonts w:cs="Arial"/>
          <w:sz w:val="24"/>
          <w:szCs w:val="24"/>
          <w:lang w:val="da-DK"/>
        </w:rPr>
        <w:t>e h</w:t>
      </w:r>
      <w:r w:rsidR="005F444C" w:rsidRPr="00017C4D">
        <w:rPr>
          <w:rFonts w:cs="Arial"/>
          <w:sz w:val="24"/>
          <w:szCs w:val="24"/>
          <w:lang w:val="da-DK"/>
        </w:rPr>
        <w:t>ave formået at frembringe sine forfattere på anden hånd.’</w:t>
      </w:r>
    </w:p>
    <w:p w:rsidR="005F444C" w:rsidRPr="00017C4D" w:rsidRDefault="005F444C" w:rsidP="009B61EC">
      <w:pPr>
        <w:tabs>
          <w:tab w:val="left" w:pos="567"/>
        </w:tabs>
        <w:rPr>
          <w:rFonts w:cs="Arial"/>
          <w:sz w:val="24"/>
          <w:szCs w:val="24"/>
          <w:lang w:val="da-DK"/>
        </w:rPr>
      </w:pPr>
      <w:r w:rsidRPr="00017C4D">
        <w:rPr>
          <w:rFonts w:cs="Arial"/>
          <w:sz w:val="24"/>
          <w:szCs w:val="24"/>
          <w:lang w:val="da-DK"/>
        </w:rPr>
        <w:tab/>
        <w:t>Karen Blixen var dybt påvirket af både Kierkegaard og Brandes, samtidig med at hun var anfægtet af dem og sagde dem midt imod. Hvad pseudonymiteten angår, så mente hun nok at hun, ligesom Kierkegaard, kunne magte at frembringe sin forfatter – Isak Dinesen – på anden hånd. Og havde det stået til hende, så havde hun forbeholdt pseudonymet ’Isak Dinesen’ til fortællingerne, og navnet Karen Blixen til de bøger og artikler, hvor hun tilkendegav hvad hun ubetinget ville ’stå til regnskab for’.</w:t>
      </w:r>
    </w:p>
    <w:p w:rsidR="00A75555" w:rsidRPr="00017C4D" w:rsidRDefault="00A75555" w:rsidP="009B61EC">
      <w:pPr>
        <w:tabs>
          <w:tab w:val="left" w:pos="567"/>
        </w:tabs>
        <w:rPr>
          <w:rFonts w:cs="Arial"/>
          <w:sz w:val="24"/>
          <w:szCs w:val="24"/>
          <w:lang w:val="da-DK"/>
        </w:rPr>
      </w:pPr>
      <w:r w:rsidRPr="00017C4D">
        <w:rPr>
          <w:rFonts w:cs="Arial"/>
          <w:sz w:val="24"/>
          <w:szCs w:val="24"/>
          <w:lang w:val="da-DK"/>
        </w:rPr>
        <w:tab/>
        <w:t xml:space="preserve">Bevidstheden om </w:t>
      </w:r>
      <w:r w:rsidR="00DD1CAB" w:rsidRPr="00017C4D">
        <w:rPr>
          <w:rFonts w:cs="Arial"/>
          <w:sz w:val="24"/>
          <w:szCs w:val="24"/>
          <w:lang w:val="da-DK"/>
        </w:rPr>
        <w:t xml:space="preserve">denne </w:t>
      </w:r>
      <w:r w:rsidRPr="00017C4D">
        <w:rPr>
          <w:rFonts w:cs="Arial"/>
          <w:sz w:val="24"/>
          <w:szCs w:val="24"/>
          <w:lang w:val="da-DK"/>
        </w:rPr>
        <w:t xml:space="preserve">dobbeltidentitet udtrykker Blixen </w:t>
      </w:r>
      <w:r w:rsidR="00DD1CAB" w:rsidRPr="00017C4D">
        <w:rPr>
          <w:rFonts w:cs="Arial"/>
          <w:sz w:val="24"/>
          <w:szCs w:val="24"/>
          <w:lang w:val="da-DK"/>
        </w:rPr>
        <w:t>allerede</w:t>
      </w:r>
      <w:r w:rsidRPr="00017C4D">
        <w:rPr>
          <w:rFonts w:cs="Arial"/>
          <w:sz w:val="24"/>
          <w:szCs w:val="24"/>
          <w:lang w:val="da-DK"/>
        </w:rPr>
        <w:t xml:space="preserve"> i forbindelse med at hun </w:t>
      </w:r>
      <w:r w:rsidR="00C46A2D" w:rsidRPr="00017C4D">
        <w:rPr>
          <w:rFonts w:cs="Arial"/>
          <w:sz w:val="24"/>
          <w:szCs w:val="24"/>
          <w:lang w:val="da-DK"/>
        </w:rPr>
        <w:t>i 1926</w:t>
      </w:r>
      <w:r w:rsidR="00C46A2D">
        <w:rPr>
          <w:rFonts w:cs="Arial"/>
          <w:sz w:val="24"/>
          <w:szCs w:val="24"/>
          <w:lang w:val="da-DK"/>
        </w:rPr>
        <w:t xml:space="preserve">, </w:t>
      </w:r>
      <w:r w:rsidRPr="00017C4D">
        <w:rPr>
          <w:rFonts w:cs="Arial"/>
          <w:sz w:val="24"/>
          <w:szCs w:val="24"/>
          <w:lang w:val="da-DK"/>
        </w:rPr>
        <w:t xml:space="preserve">mens hun </w:t>
      </w:r>
      <w:r w:rsidR="00C46A2D">
        <w:rPr>
          <w:rFonts w:cs="Arial"/>
          <w:sz w:val="24"/>
          <w:szCs w:val="24"/>
          <w:lang w:val="da-DK"/>
        </w:rPr>
        <w:t xml:space="preserve">endnu </w:t>
      </w:r>
      <w:r w:rsidRPr="00017C4D">
        <w:rPr>
          <w:rFonts w:cs="Arial"/>
          <w:sz w:val="24"/>
          <w:szCs w:val="24"/>
          <w:lang w:val="da-DK"/>
        </w:rPr>
        <w:t xml:space="preserve">var i Afrika, havde fået trykt en lille ’marionetkomedie’, </w:t>
      </w:r>
      <w:r w:rsidRPr="00017C4D">
        <w:rPr>
          <w:rFonts w:cs="Arial"/>
          <w:i/>
          <w:sz w:val="24"/>
          <w:szCs w:val="24"/>
          <w:lang w:val="da-DK"/>
        </w:rPr>
        <w:t>Sandhedens Hævn</w:t>
      </w:r>
      <w:r w:rsidRPr="00017C4D">
        <w:rPr>
          <w:rFonts w:cs="Arial"/>
          <w:sz w:val="24"/>
          <w:szCs w:val="24"/>
          <w:lang w:val="da-DK"/>
        </w:rPr>
        <w:t xml:space="preserve">, i tidsskriftet </w:t>
      </w:r>
      <w:r w:rsidRPr="00017C4D">
        <w:rPr>
          <w:rFonts w:cs="Arial"/>
          <w:i/>
          <w:sz w:val="24"/>
          <w:szCs w:val="24"/>
          <w:lang w:val="da-DK"/>
        </w:rPr>
        <w:t>Tilskueren</w:t>
      </w:r>
      <w:r w:rsidRPr="00017C4D">
        <w:rPr>
          <w:rFonts w:cs="Arial"/>
          <w:sz w:val="24"/>
          <w:szCs w:val="24"/>
          <w:lang w:val="da-DK"/>
        </w:rPr>
        <w:t xml:space="preserve">; redaktøren Levin havde </w:t>
      </w:r>
      <w:r w:rsidR="00C46A2D">
        <w:rPr>
          <w:rFonts w:cs="Arial"/>
          <w:sz w:val="24"/>
          <w:szCs w:val="24"/>
          <w:lang w:val="da-DK"/>
        </w:rPr>
        <w:t xml:space="preserve">her </w:t>
      </w:r>
      <w:r w:rsidRPr="00017C4D">
        <w:rPr>
          <w:rFonts w:cs="Arial"/>
          <w:sz w:val="24"/>
          <w:szCs w:val="24"/>
          <w:lang w:val="da-DK"/>
        </w:rPr>
        <w:t>anført forfatternavnet Karen Blixen-Fineche. I et brev til sin mor, Ingeborg Dinesen, skriver Blixen: ”det er aldeles forkert og uforskammet, at</w:t>
      </w:r>
      <w:r w:rsidR="00DE4A6A" w:rsidRPr="00017C4D">
        <w:rPr>
          <w:rFonts w:cs="Arial"/>
          <w:sz w:val="24"/>
          <w:szCs w:val="24"/>
          <w:lang w:val="da-DK"/>
        </w:rPr>
        <w:t xml:space="preserve"> Levin har sat mit n</w:t>
      </w:r>
      <w:r w:rsidRPr="00017C4D">
        <w:rPr>
          <w:rFonts w:cs="Arial"/>
          <w:sz w:val="24"/>
          <w:szCs w:val="24"/>
          <w:lang w:val="da-DK"/>
        </w:rPr>
        <w:t>avn derp</w:t>
      </w:r>
      <w:r w:rsidR="00DE4A6A" w:rsidRPr="00017C4D">
        <w:rPr>
          <w:rFonts w:cs="Arial"/>
          <w:sz w:val="24"/>
          <w:szCs w:val="24"/>
          <w:lang w:val="da-DK"/>
        </w:rPr>
        <w:t>å; det er stik imod a</w:t>
      </w:r>
      <w:r w:rsidRPr="00017C4D">
        <w:rPr>
          <w:rFonts w:cs="Arial"/>
          <w:sz w:val="24"/>
          <w:szCs w:val="24"/>
          <w:lang w:val="da-DK"/>
        </w:rPr>
        <w:t>ftalen, og jeg fremhævede for ham</w:t>
      </w:r>
      <w:r w:rsidR="00DE4A6A" w:rsidRPr="00017C4D">
        <w:rPr>
          <w:rFonts w:cs="Arial"/>
          <w:sz w:val="24"/>
          <w:szCs w:val="24"/>
          <w:lang w:val="da-DK"/>
        </w:rPr>
        <w:t>, at hvis jeg sendte ham nogle s</w:t>
      </w:r>
      <w:r w:rsidRPr="00017C4D">
        <w:rPr>
          <w:rFonts w:cs="Arial"/>
          <w:sz w:val="24"/>
          <w:szCs w:val="24"/>
          <w:lang w:val="da-DK"/>
        </w:rPr>
        <w:t>kildringer her</w:t>
      </w:r>
      <w:r w:rsidR="00DE4A6A" w:rsidRPr="00017C4D">
        <w:rPr>
          <w:rFonts w:cs="Arial"/>
          <w:sz w:val="24"/>
          <w:szCs w:val="24"/>
          <w:lang w:val="da-DK"/>
        </w:rPr>
        <w:t xml:space="preserve"> fra Afrika, kunne han sætte mit n</w:t>
      </w:r>
      <w:r w:rsidRPr="00017C4D">
        <w:rPr>
          <w:rFonts w:cs="Arial"/>
          <w:sz w:val="24"/>
          <w:szCs w:val="24"/>
          <w:lang w:val="da-DK"/>
        </w:rPr>
        <w:t>avn derp</w:t>
      </w:r>
      <w:r w:rsidR="00DE4A6A" w:rsidRPr="00017C4D">
        <w:rPr>
          <w:rFonts w:cs="Arial"/>
          <w:sz w:val="24"/>
          <w:szCs w:val="24"/>
          <w:lang w:val="da-DK"/>
        </w:rPr>
        <w:t>å</w:t>
      </w:r>
      <w:r w:rsidRPr="00017C4D">
        <w:rPr>
          <w:rFonts w:cs="Arial"/>
          <w:sz w:val="24"/>
          <w:szCs w:val="24"/>
          <w:lang w:val="da-DK"/>
        </w:rPr>
        <w:t>, men ikke p</w:t>
      </w:r>
      <w:r w:rsidR="00DE4A6A" w:rsidRPr="00017C4D">
        <w:rPr>
          <w:rFonts w:cs="Arial"/>
          <w:sz w:val="24"/>
          <w:szCs w:val="24"/>
          <w:lang w:val="da-DK"/>
        </w:rPr>
        <w:t>å denne s</w:t>
      </w:r>
      <w:r w:rsidRPr="00017C4D">
        <w:rPr>
          <w:rFonts w:cs="Arial"/>
          <w:sz w:val="24"/>
          <w:szCs w:val="24"/>
          <w:lang w:val="da-DK"/>
        </w:rPr>
        <w:t>lags skønlit</w:t>
      </w:r>
      <w:r w:rsidR="00DE4A6A" w:rsidRPr="00017C4D">
        <w:rPr>
          <w:rFonts w:cs="Arial"/>
          <w:sz w:val="24"/>
          <w:szCs w:val="24"/>
          <w:lang w:val="da-DK"/>
        </w:rPr>
        <w:t>terær p</w:t>
      </w:r>
      <w:r w:rsidRPr="00017C4D">
        <w:rPr>
          <w:rFonts w:cs="Arial"/>
          <w:sz w:val="24"/>
          <w:szCs w:val="24"/>
          <w:lang w:val="da-DK"/>
        </w:rPr>
        <w:t>roduktion.”</w:t>
      </w:r>
    </w:p>
    <w:p w:rsidR="007D5F75" w:rsidRPr="00017C4D" w:rsidRDefault="007D5F75" w:rsidP="007D5F75">
      <w:pPr>
        <w:tabs>
          <w:tab w:val="left" w:pos="567"/>
        </w:tabs>
        <w:rPr>
          <w:rFonts w:cs="Arial"/>
          <w:sz w:val="24"/>
          <w:szCs w:val="24"/>
          <w:lang w:val="da-DK"/>
        </w:rPr>
      </w:pPr>
      <w:r w:rsidRPr="00017C4D">
        <w:rPr>
          <w:rFonts w:cs="Arial"/>
          <w:sz w:val="24"/>
          <w:szCs w:val="24"/>
          <w:lang w:val="da-DK"/>
        </w:rPr>
        <w:tab/>
        <w:t xml:space="preserve">Langt senere i livet og i forfatterskabet fastholder Karen Blixen dobbeltheden; i forbindelse med udgivelsen af </w:t>
      </w:r>
      <w:r w:rsidRPr="00017C4D">
        <w:rPr>
          <w:rFonts w:cs="Arial"/>
          <w:i/>
          <w:sz w:val="24"/>
          <w:szCs w:val="24"/>
          <w:lang w:val="da-DK"/>
        </w:rPr>
        <w:t>Sidste Fortællinger</w:t>
      </w:r>
      <w:r w:rsidRPr="00017C4D">
        <w:rPr>
          <w:rFonts w:cs="Arial"/>
          <w:sz w:val="24"/>
          <w:szCs w:val="24"/>
          <w:lang w:val="da-DK"/>
        </w:rPr>
        <w:t xml:space="preserve"> (1957) skriver hun til en ven: ”Det er jo slet og ret historier, – i mindre grad forfatterens personlige anskuelser.</w:t>
      </w:r>
      <w:r w:rsidR="00DD1CAB" w:rsidRPr="00017C4D">
        <w:rPr>
          <w:rFonts w:cs="Arial"/>
          <w:sz w:val="24"/>
          <w:szCs w:val="24"/>
          <w:lang w:val="da-DK"/>
        </w:rPr>
        <w:t>”</w:t>
      </w:r>
      <w:r w:rsidRPr="00017C4D">
        <w:rPr>
          <w:rFonts w:cs="Arial"/>
          <w:sz w:val="24"/>
          <w:szCs w:val="24"/>
          <w:lang w:val="da-DK"/>
        </w:rPr>
        <w:t xml:space="preserve"> </w:t>
      </w:r>
    </w:p>
    <w:p w:rsidR="007D5F75" w:rsidRPr="00017C4D" w:rsidRDefault="007D5F75" w:rsidP="007D5F75">
      <w:pPr>
        <w:tabs>
          <w:tab w:val="left" w:pos="567"/>
        </w:tabs>
        <w:rPr>
          <w:rFonts w:cs="Arial"/>
          <w:sz w:val="24"/>
          <w:szCs w:val="24"/>
          <w:lang w:val="da-DK"/>
        </w:rPr>
      </w:pPr>
      <w:r w:rsidRPr="00017C4D">
        <w:rPr>
          <w:rFonts w:cs="Arial"/>
          <w:sz w:val="24"/>
          <w:szCs w:val="24"/>
          <w:lang w:val="da-DK"/>
        </w:rPr>
        <w:tab/>
        <w:t>De ’personlige anskuelser’ fremsatte hun i andre genrer og medier.</w:t>
      </w:r>
    </w:p>
    <w:p w:rsidR="00A75555" w:rsidRPr="00017C4D" w:rsidRDefault="00A75555" w:rsidP="009B61EC">
      <w:pPr>
        <w:tabs>
          <w:tab w:val="left" w:pos="567"/>
        </w:tabs>
        <w:rPr>
          <w:rFonts w:cs="Arial"/>
          <w:sz w:val="24"/>
          <w:szCs w:val="24"/>
          <w:lang w:val="da-DK"/>
        </w:rPr>
      </w:pPr>
    </w:p>
    <w:p w:rsidR="00CF2BA5" w:rsidRPr="00017C4D" w:rsidRDefault="00A75555" w:rsidP="00CF2BA5">
      <w:pPr>
        <w:tabs>
          <w:tab w:val="left" w:pos="567"/>
        </w:tabs>
        <w:rPr>
          <w:rFonts w:cs="Arial"/>
          <w:sz w:val="24"/>
          <w:szCs w:val="24"/>
          <w:lang w:val="da-DK"/>
        </w:rPr>
      </w:pPr>
      <w:r w:rsidRPr="00017C4D">
        <w:rPr>
          <w:rFonts w:cs="Arial"/>
          <w:sz w:val="24"/>
          <w:szCs w:val="24"/>
          <w:lang w:val="da-DK"/>
        </w:rPr>
        <w:t>Her er et eksempel på hvor forskelligt e</w:t>
      </w:r>
      <w:r w:rsidR="00746127">
        <w:rPr>
          <w:rFonts w:cs="Arial"/>
          <w:sz w:val="24"/>
          <w:szCs w:val="24"/>
          <w:lang w:val="da-DK"/>
        </w:rPr>
        <w:t>t</w:t>
      </w:r>
      <w:r w:rsidRPr="00017C4D">
        <w:rPr>
          <w:rFonts w:cs="Arial"/>
          <w:sz w:val="24"/>
          <w:szCs w:val="24"/>
          <w:lang w:val="da-DK"/>
        </w:rPr>
        <w:t xml:space="preserve"> </w:t>
      </w:r>
      <w:r w:rsidR="00DD1CAB" w:rsidRPr="00017C4D">
        <w:rPr>
          <w:rFonts w:cs="Arial"/>
          <w:sz w:val="24"/>
          <w:szCs w:val="24"/>
          <w:lang w:val="da-DK"/>
        </w:rPr>
        <w:t>af hendes yndlings-</w:t>
      </w:r>
      <w:r w:rsidR="00746127">
        <w:rPr>
          <w:rFonts w:cs="Arial"/>
          <w:sz w:val="24"/>
          <w:szCs w:val="24"/>
          <w:lang w:val="da-DK"/>
        </w:rPr>
        <w:t>emner</w:t>
      </w:r>
      <w:r w:rsidRPr="00017C4D">
        <w:rPr>
          <w:rFonts w:cs="Arial"/>
          <w:sz w:val="24"/>
          <w:szCs w:val="24"/>
          <w:lang w:val="da-DK"/>
        </w:rPr>
        <w:t xml:space="preserve"> kan tage sig ud, når </w:t>
      </w:r>
      <w:r w:rsidRPr="00017C4D">
        <w:rPr>
          <w:rFonts w:cs="Arial"/>
          <w:i/>
          <w:sz w:val="24"/>
          <w:szCs w:val="24"/>
          <w:lang w:val="da-DK"/>
        </w:rPr>
        <w:t xml:space="preserve">Karen </w:t>
      </w:r>
      <w:r w:rsidRPr="00017C4D">
        <w:rPr>
          <w:rFonts w:cs="Arial"/>
          <w:i/>
          <w:sz w:val="24"/>
          <w:szCs w:val="24"/>
          <w:lang w:val="da-DK"/>
        </w:rPr>
        <w:lastRenderedPageBreak/>
        <w:t>Blixen</w:t>
      </w:r>
      <w:r w:rsidRPr="00017C4D">
        <w:rPr>
          <w:rFonts w:cs="Arial"/>
          <w:sz w:val="24"/>
          <w:szCs w:val="24"/>
          <w:lang w:val="da-DK"/>
        </w:rPr>
        <w:t xml:space="preserve"> udtaler sig i eget navn</w:t>
      </w:r>
      <w:r w:rsidR="00CF2BA5" w:rsidRPr="00017C4D">
        <w:rPr>
          <w:rFonts w:cs="Arial"/>
          <w:sz w:val="24"/>
          <w:szCs w:val="24"/>
          <w:lang w:val="da-DK"/>
        </w:rPr>
        <w:t xml:space="preserve"> – i </w:t>
      </w:r>
      <w:r w:rsidRPr="00017C4D">
        <w:rPr>
          <w:rFonts w:cs="Arial"/>
          <w:sz w:val="24"/>
          <w:szCs w:val="24"/>
          <w:lang w:val="da-DK"/>
        </w:rPr>
        <w:t xml:space="preserve">modsætning til hvad </w:t>
      </w:r>
      <w:r w:rsidRPr="00017C4D">
        <w:rPr>
          <w:rFonts w:cs="Arial"/>
          <w:i/>
          <w:sz w:val="24"/>
          <w:szCs w:val="24"/>
          <w:lang w:val="da-DK"/>
        </w:rPr>
        <w:t>Isak Dinesen</w:t>
      </w:r>
      <w:r w:rsidRPr="00017C4D">
        <w:rPr>
          <w:rFonts w:cs="Arial"/>
          <w:sz w:val="24"/>
          <w:szCs w:val="24"/>
          <w:lang w:val="da-DK"/>
        </w:rPr>
        <w:t xml:space="preserve"> kan finde på, når hun lader sine personer sætte tingene på spidsen i en </w:t>
      </w:r>
      <w:r w:rsidRPr="00017C4D">
        <w:rPr>
          <w:rFonts w:cs="Arial"/>
          <w:i/>
          <w:sz w:val="24"/>
          <w:szCs w:val="24"/>
          <w:lang w:val="da-DK"/>
        </w:rPr>
        <w:t>story</w:t>
      </w:r>
      <w:r w:rsidRPr="00017C4D">
        <w:rPr>
          <w:rFonts w:cs="Arial"/>
          <w:sz w:val="24"/>
          <w:szCs w:val="24"/>
          <w:lang w:val="da-DK"/>
        </w:rPr>
        <w:t>:</w:t>
      </w:r>
      <w:r w:rsidR="00812E4E">
        <w:rPr>
          <w:rFonts w:cs="Arial"/>
          <w:sz w:val="24"/>
          <w:szCs w:val="24"/>
          <w:lang w:val="da-DK"/>
        </w:rPr>
        <w:t xml:space="preserve"> </w:t>
      </w:r>
      <w:r w:rsidR="00CF2BA5" w:rsidRPr="00017C4D">
        <w:rPr>
          <w:rFonts w:cs="Arial"/>
          <w:sz w:val="24"/>
          <w:szCs w:val="24"/>
          <w:lang w:val="da-DK"/>
        </w:rPr>
        <w:t xml:space="preserve">I et interview i </w:t>
      </w:r>
      <w:r w:rsidR="00CF2BA5" w:rsidRPr="00017C4D">
        <w:rPr>
          <w:rFonts w:cs="Arial"/>
          <w:i/>
          <w:iCs/>
          <w:sz w:val="24"/>
          <w:szCs w:val="24"/>
          <w:lang w:val="da-DK"/>
        </w:rPr>
        <w:t>Tidens Kvinder</w:t>
      </w:r>
      <w:r w:rsidR="00CF2BA5" w:rsidRPr="00017C4D">
        <w:rPr>
          <w:rFonts w:cs="Arial"/>
          <w:iCs/>
          <w:sz w:val="24"/>
          <w:szCs w:val="24"/>
          <w:lang w:val="da-DK"/>
        </w:rPr>
        <w:t xml:space="preserve"> (1941) </w:t>
      </w:r>
      <w:r w:rsidR="00812E4E">
        <w:rPr>
          <w:rFonts w:cs="Arial"/>
          <w:iCs/>
          <w:sz w:val="24"/>
          <w:szCs w:val="24"/>
          <w:lang w:val="da-DK"/>
        </w:rPr>
        <w:t>fastslår</w:t>
      </w:r>
      <w:r w:rsidR="00CF2BA5" w:rsidRPr="00017C4D">
        <w:rPr>
          <w:rFonts w:cs="Arial"/>
          <w:iCs/>
          <w:sz w:val="24"/>
          <w:szCs w:val="24"/>
          <w:lang w:val="da-DK"/>
        </w:rPr>
        <w:t xml:space="preserve"> Karen Blixen</w:t>
      </w:r>
      <w:r w:rsidR="00812E4E">
        <w:rPr>
          <w:rFonts w:cs="Arial"/>
          <w:iCs/>
          <w:sz w:val="24"/>
          <w:szCs w:val="24"/>
          <w:lang w:val="da-DK"/>
        </w:rPr>
        <w:t>, at</w:t>
      </w:r>
      <w:r w:rsidR="00CF2BA5" w:rsidRPr="00017C4D">
        <w:rPr>
          <w:rFonts w:cs="Arial"/>
          <w:sz w:val="24"/>
          <w:szCs w:val="24"/>
          <w:lang w:val="da-DK"/>
        </w:rPr>
        <w:t xml:space="preserve"> </w:t>
      </w:r>
      <w:r w:rsidR="00812E4E">
        <w:rPr>
          <w:rFonts w:cs="Arial"/>
          <w:sz w:val="24"/>
          <w:szCs w:val="24"/>
          <w:lang w:val="da-DK"/>
        </w:rPr>
        <w:t>”v</w:t>
      </w:r>
      <w:r w:rsidR="00CF2BA5" w:rsidRPr="00017C4D">
        <w:rPr>
          <w:rFonts w:cs="Arial"/>
          <w:sz w:val="24"/>
          <w:szCs w:val="24"/>
          <w:lang w:val="da-DK"/>
        </w:rPr>
        <w:t xml:space="preserve">ekselvirkningen mellem de to køn er livets salt og gehalt” (dvs. </w:t>
      </w:r>
      <w:r w:rsidR="001E4CB4" w:rsidRPr="00017C4D">
        <w:rPr>
          <w:rFonts w:cs="Arial"/>
          <w:sz w:val="24"/>
          <w:szCs w:val="24"/>
          <w:lang w:val="da-DK"/>
        </w:rPr>
        <w:t>substans</w:t>
      </w:r>
      <w:r w:rsidR="00CF2BA5" w:rsidRPr="00017C4D">
        <w:rPr>
          <w:rFonts w:cs="Arial"/>
          <w:sz w:val="24"/>
          <w:szCs w:val="24"/>
          <w:lang w:val="da-DK"/>
        </w:rPr>
        <w:t>).</w:t>
      </w:r>
      <w:r w:rsidR="00812E4E">
        <w:rPr>
          <w:rFonts w:cs="Arial"/>
          <w:sz w:val="24"/>
          <w:szCs w:val="24"/>
          <w:lang w:val="da-DK"/>
        </w:rPr>
        <w:t xml:space="preserve"> </w:t>
      </w:r>
      <w:r w:rsidR="00812E4E" w:rsidRPr="00812E4E">
        <w:rPr>
          <w:rFonts w:cs="Arial"/>
          <w:i/>
          <w:sz w:val="24"/>
          <w:szCs w:val="24"/>
          <w:lang w:val="da-DK"/>
        </w:rPr>
        <w:t>Vekselvirkning</w:t>
      </w:r>
      <w:r w:rsidR="00812E4E">
        <w:rPr>
          <w:rFonts w:cs="Arial"/>
          <w:sz w:val="24"/>
          <w:szCs w:val="24"/>
          <w:lang w:val="da-DK"/>
        </w:rPr>
        <w:t xml:space="preserve"> er et grundprincip i Blixens livsanskuelse. Men det princip får et skud for boven, når den fandenivoldske ”Isak Dinesen” – i vinter-eventyret </w:t>
      </w:r>
      <w:r w:rsidR="00812E4E" w:rsidRPr="00017C4D">
        <w:rPr>
          <w:rFonts w:cs="Arial"/>
          <w:sz w:val="24"/>
          <w:szCs w:val="24"/>
          <w:lang w:val="da-DK"/>
        </w:rPr>
        <w:t xml:space="preserve">”En opbyggelig Historie” </w:t>
      </w:r>
      <w:r w:rsidR="00812E4E">
        <w:rPr>
          <w:rFonts w:cs="Arial"/>
          <w:sz w:val="24"/>
          <w:szCs w:val="24"/>
          <w:lang w:val="da-DK"/>
        </w:rPr>
        <w:t xml:space="preserve">– lader en af personerne filosofere: </w:t>
      </w:r>
      <w:r w:rsidR="00CF2BA5" w:rsidRPr="00017C4D">
        <w:rPr>
          <w:rFonts w:cs="Arial"/>
          <w:sz w:val="24"/>
          <w:szCs w:val="24"/>
          <w:lang w:val="da-DK"/>
        </w:rPr>
        <w:t>”Manden og kvinden er to aflåsede skrin, og det ene indeholder nøglen til det andet”.</w:t>
      </w:r>
    </w:p>
    <w:p w:rsidR="00B140C5" w:rsidRPr="00017C4D" w:rsidRDefault="00812E4E" w:rsidP="00A75555">
      <w:pPr>
        <w:tabs>
          <w:tab w:val="left" w:pos="567"/>
        </w:tabs>
        <w:rPr>
          <w:rFonts w:cs="Arial"/>
          <w:sz w:val="24"/>
          <w:szCs w:val="24"/>
          <w:lang w:val="da-DK"/>
        </w:rPr>
      </w:pPr>
      <w:r>
        <w:rPr>
          <w:rFonts w:cs="Arial"/>
          <w:sz w:val="24"/>
          <w:szCs w:val="24"/>
          <w:lang w:val="da-DK"/>
        </w:rPr>
        <w:tab/>
        <w:t xml:space="preserve">Skakmat! Så kan læseren ta’ den. </w:t>
      </w:r>
      <w:r w:rsidR="00DD63FF" w:rsidRPr="00DD63FF">
        <w:rPr>
          <w:rFonts w:cs="Arial"/>
          <w:noProof/>
          <w:sz w:val="24"/>
          <w:szCs w:val="24"/>
          <w:lang w:val="da-DK" w:eastAsia="da-DK"/>
        </w:rPr>
        <w:drawing>
          <wp:anchor distT="0" distB="0" distL="114300" distR="114300" simplePos="0" relativeHeight="251659264" behindDoc="0" locked="0" layoutInCell="1" allowOverlap="1" wp14:anchorId="22D1D5DB" wp14:editId="67060427">
            <wp:simplePos x="0" y="0"/>
            <wp:positionH relativeFrom="margin">
              <wp:posOffset>3937000</wp:posOffset>
            </wp:positionH>
            <wp:positionV relativeFrom="margin">
              <wp:posOffset>152400</wp:posOffset>
            </wp:positionV>
            <wp:extent cx="2191385" cy="3303905"/>
            <wp:effectExtent l="0" t="0" r="0" b="0"/>
            <wp:wrapSquare wrapText="bothSides"/>
            <wp:docPr id="2" name="Billede 2" descr="D:\is\PC IVAN 2011-02-20\IVAN Z. 2014 VIRKSOMHED\2014-03-3 SYSTIME ETISK FOKUS\Billeder\Stecher KBs essays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D:\is\PC IVAN 2011-02-20\IVAN Z. 2014 VIRKSOMHED\2014-03-3 SYSTIME ETISK FOKUS\Billeder\Stecher KBs essays - Kopi.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8841" cy="329982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4ACC" w:rsidRPr="00017C4D" w:rsidRDefault="00864ACC">
      <w:pPr>
        <w:rPr>
          <w:sz w:val="24"/>
          <w:szCs w:val="24"/>
          <w:lang w:val="da-DK"/>
        </w:rPr>
      </w:pPr>
    </w:p>
    <w:p w:rsidR="00017C4D" w:rsidRDefault="007D4EDA" w:rsidP="00017C4D">
      <w:pPr>
        <w:tabs>
          <w:tab w:val="left" w:pos="567"/>
        </w:tabs>
        <w:rPr>
          <w:rFonts w:cs="Arial"/>
          <w:sz w:val="24"/>
          <w:szCs w:val="24"/>
          <w:lang w:val="da-DK"/>
        </w:rPr>
      </w:pPr>
      <w:r w:rsidRPr="00DD63FF">
        <w:rPr>
          <w:rFonts w:cs="Arial"/>
          <w:noProof/>
          <w:sz w:val="24"/>
          <w:szCs w:val="24"/>
          <w:lang w:val="da-DK" w:eastAsia="da-DK"/>
        </w:rPr>
        <mc:AlternateContent>
          <mc:Choice Requires="wps">
            <w:drawing>
              <wp:anchor distT="0" distB="0" distL="114300" distR="114300" simplePos="0" relativeHeight="251660288" behindDoc="0" locked="0" layoutInCell="1" allowOverlap="1" wp14:anchorId="105C8DB3" wp14:editId="49B4D59B">
                <wp:simplePos x="0" y="0"/>
                <wp:positionH relativeFrom="column">
                  <wp:posOffset>3937635</wp:posOffset>
                </wp:positionH>
                <wp:positionV relativeFrom="paragraph">
                  <wp:posOffset>481330</wp:posOffset>
                </wp:positionV>
                <wp:extent cx="2183765" cy="1426210"/>
                <wp:effectExtent l="0" t="0" r="26035" b="21590"/>
                <wp:wrapSquare wrapText="bothSides"/>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1426210"/>
                        </a:xfrm>
                        <a:prstGeom prst="rect">
                          <a:avLst/>
                        </a:prstGeom>
                        <a:solidFill>
                          <a:srgbClr val="FFFFFF"/>
                        </a:solidFill>
                        <a:ln w="9525">
                          <a:solidFill>
                            <a:srgbClr val="000000"/>
                          </a:solidFill>
                          <a:miter lim="800000"/>
                          <a:headEnd/>
                          <a:tailEnd/>
                        </a:ln>
                      </wps:spPr>
                      <wps:txbx>
                        <w:txbxContent>
                          <w:p w:rsidR="00DD63FF" w:rsidRPr="00017C4D" w:rsidRDefault="00DD63FF" w:rsidP="00DD63FF">
                            <w:pPr>
                              <w:rPr>
                                <w:lang w:val="da-DK"/>
                              </w:rPr>
                            </w:pPr>
                            <w:r w:rsidRPr="00017C4D">
                              <w:rPr>
                                <w:lang w:val="da-DK"/>
                              </w:rPr>
                              <w:t>Marianne T. Stecher er professor i dansk og skandinavisk litteratur ved University of Washington i Seattle</w:t>
                            </w:r>
                            <w:r>
                              <w:rPr>
                                <w:lang w:val="da-DK"/>
                              </w:rPr>
                              <w:t>, USA</w:t>
                            </w:r>
                            <w:r w:rsidRPr="00017C4D">
                              <w:rPr>
                                <w:lang w:val="da-DK"/>
                              </w:rPr>
                              <w:t>. Hendes afhandling om Blixens essays henvender sig til et internationalt publikum og er derfor skrevet på engelsk, men er udkommet på det danske forlag Museum Tusculanum i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1" o:spid="_x0000_s1026" type="#_x0000_t202" style="position:absolute;margin-left:310.05pt;margin-top:37.9pt;width:171.95pt;height:1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">
                <v:textbox>
                  <w:txbxContent>
                    <w:p w:rsidR="00DD63FF" w:rsidRPr="00017C4D" w:rsidRDefault="00DD63FF" w:rsidP="00DD63FF">
                      <w:pPr>
                        <w:rPr>
                          <w:lang w:val="da-DK"/>
                        </w:rPr>
                      </w:pPr>
                      <w:r w:rsidRPr="00017C4D">
                        <w:rPr>
                          <w:lang w:val="da-DK"/>
                        </w:rPr>
                        <w:t xml:space="preserve">Marianne T. Stecher er professor i dansk og skandinavisk litteratur ved </w:t>
                      </w:r>
                      <w:proofErr w:type="spellStart"/>
                      <w:r w:rsidRPr="00017C4D">
                        <w:rPr>
                          <w:lang w:val="da-DK"/>
                        </w:rPr>
                        <w:t>University</w:t>
                      </w:r>
                      <w:proofErr w:type="spellEnd"/>
                      <w:r w:rsidRPr="00017C4D">
                        <w:rPr>
                          <w:lang w:val="da-DK"/>
                        </w:rPr>
                        <w:t xml:space="preserve"> of Washington i Seattle</w:t>
                      </w:r>
                      <w:r>
                        <w:rPr>
                          <w:lang w:val="da-DK"/>
                        </w:rPr>
                        <w:t>, USA</w:t>
                      </w:r>
                      <w:r w:rsidRPr="00017C4D">
                        <w:rPr>
                          <w:lang w:val="da-DK"/>
                        </w:rPr>
                        <w:t xml:space="preserve">. Hendes afhandling om Blixens essays henvender sig til et internationalt publikum og er derfor skrevet på engelsk, men er udkommet på det danske forlag Museum </w:t>
                      </w:r>
                      <w:proofErr w:type="spellStart"/>
                      <w:r w:rsidRPr="00017C4D">
                        <w:rPr>
                          <w:lang w:val="da-DK"/>
                        </w:rPr>
                        <w:t>Tusculanum</w:t>
                      </w:r>
                      <w:proofErr w:type="spellEnd"/>
                      <w:r w:rsidRPr="00017C4D">
                        <w:rPr>
                          <w:lang w:val="da-DK"/>
                        </w:rPr>
                        <w:t xml:space="preserve"> i 2014.</w:t>
                      </w:r>
                    </w:p>
                  </w:txbxContent>
                </v:textbox>
                <w10:wrap type="square"/>
              </v:shape>
            </w:pict>
          </mc:Fallback>
        </mc:AlternateContent>
      </w:r>
      <w:r w:rsidR="00307C65">
        <w:rPr>
          <w:sz w:val="24"/>
          <w:szCs w:val="24"/>
          <w:lang w:val="da-DK"/>
        </w:rPr>
        <w:t>Isak Dinesens</w:t>
      </w:r>
      <w:r w:rsidR="00864ACC" w:rsidRPr="00017C4D">
        <w:rPr>
          <w:sz w:val="24"/>
          <w:szCs w:val="24"/>
          <w:lang w:val="da-DK"/>
        </w:rPr>
        <w:t xml:space="preserve"> fortællinger læses og nydes jo over den ganske verden, og de er blevet dejligt analyseret og fortolket fra </w:t>
      </w:r>
      <w:r w:rsidR="00812E4E">
        <w:rPr>
          <w:sz w:val="24"/>
          <w:szCs w:val="24"/>
          <w:lang w:val="da-DK"/>
        </w:rPr>
        <w:t xml:space="preserve">alle leder og kanter. Mange af </w:t>
      </w:r>
      <w:r w:rsidR="00864ACC" w:rsidRPr="00017C4D">
        <w:rPr>
          <w:sz w:val="24"/>
          <w:szCs w:val="24"/>
          <w:lang w:val="da-DK"/>
        </w:rPr>
        <w:t>Karen Blixens artikler, (radio)foredr</w:t>
      </w:r>
      <w:r w:rsidR="00307C65">
        <w:rPr>
          <w:sz w:val="24"/>
          <w:szCs w:val="24"/>
          <w:lang w:val="da-DK"/>
        </w:rPr>
        <w:t xml:space="preserve">ag osv. er samlet under titlen </w:t>
      </w:r>
      <w:r w:rsidR="00307C65" w:rsidRPr="00307C65">
        <w:rPr>
          <w:i/>
          <w:sz w:val="24"/>
          <w:szCs w:val="24"/>
          <w:lang w:val="da-DK"/>
        </w:rPr>
        <w:t>Essays</w:t>
      </w:r>
      <w:r w:rsidR="00864ACC" w:rsidRPr="00017C4D">
        <w:rPr>
          <w:sz w:val="24"/>
          <w:szCs w:val="24"/>
          <w:lang w:val="da-DK"/>
        </w:rPr>
        <w:t xml:space="preserve"> (1965 og 1985), men de </w:t>
      </w:r>
      <w:r w:rsidR="00017C4D">
        <w:rPr>
          <w:sz w:val="24"/>
          <w:szCs w:val="24"/>
          <w:lang w:val="da-DK"/>
        </w:rPr>
        <w:t>er</w:t>
      </w:r>
      <w:r w:rsidR="00864ACC" w:rsidRPr="00017C4D">
        <w:rPr>
          <w:sz w:val="24"/>
          <w:szCs w:val="24"/>
          <w:lang w:val="da-DK"/>
        </w:rPr>
        <w:t xml:space="preserve"> </w:t>
      </w:r>
      <w:r w:rsidR="00C46A2D">
        <w:rPr>
          <w:sz w:val="24"/>
          <w:szCs w:val="24"/>
          <w:lang w:val="da-DK"/>
        </w:rPr>
        <w:t>ikke</w:t>
      </w:r>
      <w:r w:rsidR="00864ACC" w:rsidRPr="00017C4D">
        <w:rPr>
          <w:sz w:val="24"/>
          <w:szCs w:val="24"/>
          <w:lang w:val="da-DK"/>
        </w:rPr>
        <w:t xml:space="preserve"> så </w:t>
      </w:r>
      <w:r w:rsidR="00017C4D">
        <w:rPr>
          <w:sz w:val="24"/>
          <w:szCs w:val="24"/>
          <w:lang w:val="da-DK"/>
        </w:rPr>
        <w:t>kendte</w:t>
      </w:r>
      <w:r w:rsidR="00C46A2D">
        <w:rPr>
          <w:sz w:val="24"/>
          <w:szCs w:val="24"/>
          <w:lang w:val="da-DK"/>
        </w:rPr>
        <w:t xml:space="preserve"> og elskede som fortællingerne</w:t>
      </w:r>
      <w:r w:rsidR="00864ACC" w:rsidRPr="00017C4D">
        <w:rPr>
          <w:sz w:val="24"/>
          <w:szCs w:val="24"/>
          <w:lang w:val="da-DK"/>
        </w:rPr>
        <w:t xml:space="preserve">. Først for nylig (marts 2014) er de blevet behandlet ud fra et helhedssynspunkt, nemlig i Marianne T. Stechers </w:t>
      </w:r>
      <w:r w:rsidR="00017C4D" w:rsidRPr="00017C4D">
        <w:rPr>
          <w:rFonts w:cs="Arial"/>
          <w:sz w:val="24"/>
          <w:szCs w:val="24"/>
          <w:lang w:val="da-DK"/>
        </w:rPr>
        <w:t xml:space="preserve">afhandling </w:t>
      </w:r>
      <w:r w:rsidR="00017C4D" w:rsidRPr="00017C4D">
        <w:rPr>
          <w:rFonts w:cs="Arial"/>
          <w:i/>
          <w:sz w:val="24"/>
          <w:szCs w:val="24"/>
          <w:lang w:val="da-DK"/>
        </w:rPr>
        <w:t>The Creative Dialectic in Karen Blixen’s Essays</w:t>
      </w:r>
      <w:r w:rsidR="00017C4D" w:rsidRPr="00017C4D">
        <w:rPr>
          <w:rFonts w:cs="Arial"/>
          <w:sz w:val="24"/>
          <w:szCs w:val="24"/>
          <w:lang w:val="da-DK"/>
        </w:rPr>
        <w:t xml:space="preserve">. </w:t>
      </w:r>
    </w:p>
    <w:p w:rsidR="00017C4D" w:rsidRDefault="00017C4D" w:rsidP="00017C4D">
      <w:pPr>
        <w:tabs>
          <w:tab w:val="left" w:pos="567"/>
        </w:tabs>
        <w:rPr>
          <w:rFonts w:cs="Arial"/>
          <w:sz w:val="24"/>
          <w:szCs w:val="24"/>
          <w:lang w:val="da-DK"/>
        </w:rPr>
      </w:pPr>
      <w:r>
        <w:rPr>
          <w:rFonts w:cs="Arial"/>
          <w:sz w:val="24"/>
          <w:szCs w:val="24"/>
          <w:lang w:val="da-DK"/>
        </w:rPr>
        <w:tab/>
      </w:r>
      <w:r w:rsidRPr="00017C4D">
        <w:rPr>
          <w:rFonts w:cs="Arial"/>
          <w:sz w:val="24"/>
          <w:szCs w:val="24"/>
          <w:lang w:val="da-DK"/>
        </w:rPr>
        <w:t>Det blixenske grundsynspunkt, som St</w:t>
      </w:r>
      <w:r w:rsidR="00C46A2D">
        <w:rPr>
          <w:rFonts w:cs="Arial"/>
          <w:sz w:val="24"/>
          <w:szCs w:val="24"/>
          <w:lang w:val="da-DK"/>
        </w:rPr>
        <w:t xml:space="preserve">echer fremanalyserer, </w:t>
      </w:r>
      <w:r w:rsidRPr="00017C4D">
        <w:rPr>
          <w:rFonts w:cs="Arial"/>
          <w:sz w:val="24"/>
          <w:szCs w:val="24"/>
          <w:lang w:val="da-DK"/>
        </w:rPr>
        <w:t>og so</w:t>
      </w:r>
      <w:r w:rsidR="00C46A2D">
        <w:rPr>
          <w:rFonts w:cs="Arial"/>
          <w:sz w:val="24"/>
          <w:szCs w:val="24"/>
          <w:lang w:val="da-DK"/>
        </w:rPr>
        <w:t>m hendes bogtitel refererer til,</w:t>
      </w:r>
      <w:r w:rsidR="00895597">
        <w:rPr>
          <w:rFonts w:cs="Arial"/>
          <w:sz w:val="24"/>
          <w:szCs w:val="24"/>
          <w:lang w:val="da-DK"/>
        </w:rPr>
        <w:t xml:space="preserve"> kan opsummeres i ordet </w:t>
      </w:r>
      <w:r w:rsidRPr="00895597">
        <w:rPr>
          <w:rFonts w:cs="Arial"/>
          <w:i/>
          <w:sz w:val="24"/>
          <w:szCs w:val="24"/>
          <w:lang w:val="da-DK"/>
        </w:rPr>
        <w:t>vekselvirkning</w:t>
      </w:r>
      <w:r w:rsidRPr="00017C4D">
        <w:rPr>
          <w:rFonts w:cs="Arial"/>
          <w:sz w:val="24"/>
          <w:szCs w:val="24"/>
          <w:lang w:val="da-DK"/>
        </w:rPr>
        <w:t xml:space="preserve"> (”Dialectic”). Forholdet mellem de to køn, mellem sorte og hvide, mellem </w:t>
      </w:r>
      <w:r w:rsidR="00895597">
        <w:rPr>
          <w:rFonts w:cs="Arial"/>
          <w:sz w:val="24"/>
          <w:szCs w:val="24"/>
          <w:lang w:val="da-DK"/>
        </w:rPr>
        <w:t>mennesker</w:t>
      </w:r>
      <w:r w:rsidRPr="00017C4D">
        <w:rPr>
          <w:rFonts w:cs="Arial"/>
          <w:sz w:val="24"/>
          <w:szCs w:val="24"/>
          <w:lang w:val="da-DK"/>
        </w:rPr>
        <w:t xml:space="preserve"> og </w:t>
      </w:r>
      <w:r w:rsidR="00895597">
        <w:rPr>
          <w:rFonts w:cs="Arial"/>
          <w:sz w:val="24"/>
          <w:szCs w:val="24"/>
          <w:lang w:val="da-DK"/>
        </w:rPr>
        <w:t>dyr</w:t>
      </w:r>
      <w:r w:rsidRPr="00017C4D">
        <w:rPr>
          <w:rFonts w:cs="Arial"/>
          <w:sz w:val="24"/>
          <w:szCs w:val="24"/>
          <w:lang w:val="da-DK"/>
        </w:rPr>
        <w:t xml:space="preserve"> – uanset hvilke relationer Blixen retter sit blik imod, så er det accepten af </w:t>
      </w:r>
      <w:r w:rsidRPr="00017C4D">
        <w:rPr>
          <w:rFonts w:cs="Arial"/>
          <w:i/>
          <w:sz w:val="24"/>
          <w:szCs w:val="24"/>
          <w:lang w:val="da-DK"/>
        </w:rPr>
        <w:t>forskell</w:t>
      </w:r>
      <w:r w:rsidR="00137974">
        <w:rPr>
          <w:rFonts w:cs="Arial"/>
          <w:i/>
          <w:sz w:val="24"/>
          <w:szCs w:val="24"/>
          <w:lang w:val="da-DK"/>
        </w:rPr>
        <w:t>igheden</w:t>
      </w:r>
      <w:r w:rsidRPr="00017C4D">
        <w:rPr>
          <w:rFonts w:cs="Arial"/>
          <w:sz w:val="24"/>
          <w:szCs w:val="24"/>
          <w:lang w:val="da-DK"/>
        </w:rPr>
        <w:t xml:space="preserve">, hun fastholder; </w:t>
      </w:r>
      <w:r w:rsidRPr="00017C4D">
        <w:rPr>
          <w:rFonts w:cs="Arial"/>
          <w:i/>
          <w:sz w:val="24"/>
          <w:szCs w:val="24"/>
          <w:lang w:val="da-DK"/>
        </w:rPr>
        <w:t>samtidig med</w:t>
      </w:r>
      <w:r w:rsidRPr="00017C4D">
        <w:rPr>
          <w:rFonts w:cs="Arial"/>
          <w:sz w:val="24"/>
          <w:szCs w:val="24"/>
          <w:lang w:val="da-DK"/>
        </w:rPr>
        <w:t xml:space="preserve"> at hun insisterer på muligheden for en vekselvirkning mellem parterne. I modsætning til enhver form for nedværdigende underordningsforhold.</w:t>
      </w:r>
    </w:p>
    <w:p w:rsidR="00017C4D" w:rsidRPr="00017C4D" w:rsidRDefault="00017C4D" w:rsidP="00017C4D">
      <w:pPr>
        <w:tabs>
          <w:tab w:val="left" w:pos="567"/>
        </w:tabs>
        <w:rPr>
          <w:rFonts w:cs="Arial"/>
          <w:sz w:val="24"/>
          <w:szCs w:val="24"/>
          <w:lang w:val="da-DK"/>
        </w:rPr>
      </w:pPr>
      <w:r w:rsidRPr="00017C4D">
        <w:rPr>
          <w:rFonts w:cs="Arial"/>
          <w:sz w:val="24"/>
          <w:szCs w:val="24"/>
          <w:lang w:val="da-DK"/>
        </w:rPr>
        <w:tab/>
        <w:t xml:space="preserve">Stecher citerer fra et af de Blixen-essays hun analyserer, ”En Baaltale” (1952): </w:t>
      </w:r>
    </w:p>
    <w:p w:rsidR="00017C4D" w:rsidRPr="00017C4D" w:rsidRDefault="00017C4D" w:rsidP="00017C4D">
      <w:pPr>
        <w:tabs>
          <w:tab w:val="left" w:pos="567"/>
        </w:tabs>
        <w:rPr>
          <w:rFonts w:cs="Arial"/>
          <w:sz w:val="24"/>
          <w:szCs w:val="24"/>
          <w:lang w:val="da-DK"/>
        </w:rPr>
      </w:pPr>
    </w:p>
    <w:p w:rsidR="00017C4D" w:rsidRPr="007D4EDA" w:rsidRDefault="00C46A2D" w:rsidP="007D4EDA">
      <w:pPr>
        <w:tabs>
          <w:tab w:val="left" w:pos="567"/>
        </w:tabs>
        <w:ind w:left="567"/>
        <w:rPr>
          <w:rFonts w:cs="Arial"/>
          <w:i/>
          <w:sz w:val="24"/>
          <w:szCs w:val="24"/>
          <w:lang w:val="da-DK"/>
        </w:rPr>
      </w:pPr>
      <w:r w:rsidRPr="007D4EDA">
        <w:rPr>
          <w:rFonts w:cs="Arial"/>
          <w:i/>
          <w:sz w:val="24"/>
          <w:szCs w:val="24"/>
          <w:lang w:val="da-DK"/>
        </w:rPr>
        <w:t>Skal jeg her give min egen o</w:t>
      </w:r>
      <w:r w:rsidR="00017C4D" w:rsidRPr="007D4EDA">
        <w:rPr>
          <w:rFonts w:cs="Arial"/>
          <w:i/>
          <w:sz w:val="24"/>
          <w:szCs w:val="24"/>
          <w:lang w:val="da-DK"/>
        </w:rPr>
        <w:t>pfattelse af det form</w:t>
      </w:r>
      <w:r w:rsidRPr="007D4EDA">
        <w:rPr>
          <w:rFonts w:cs="Arial"/>
          <w:i/>
          <w:sz w:val="24"/>
          <w:szCs w:val="24"/>
          <w:lang w:val="da-DK"/>
        </w:rPr>
        <w:t>å</w:t>
      </w:r>
      <w:r w:rsidR="00017C4D" w:rsidRPr="007D4EDA">
        <w:rPr>
          <w:rFonts w:cs="Arial"/>
          <w:i/>
          <w:sz w:val="24"/>
          <w:szCs w:val="24"/>
          <w:lang w:val="da-DK"/>
        </w:rPr>
        <w:t xml:space="preserve">lstjenlige i </w:t>
      </w:r>
      <w:r w:rsidRPr="007D4EDA">
        <w:rPr>
          <w:rFonts w:cs="Arial"/>
          <w:i/>
          <w:sz w:val="24"/>
          <w:szCs w:val="24"/>
          <w:lang w:val="da-DK"/>
        </w:rPr>
        <w:t>spaltningen i to k</w:t>
      </w:r>
      <w:r w:rsidR="00017C4D" w:rsidRPr="007D4EDA">
        <w:rPr>
          <w:rFonts w:cs="Arial"/>
          <w:i/>
          <w:sz w:val="24"/>
          <w:szCs w:val="24"/>
          <w:lang w:val="da-DK"/>
        </w:rPr>
        <w:t>øn, da ko</w:t>
      </w:r>
      <w:r w:rsidRPr="007D4EDA">
        <w:rPr>
          <w:rFonts w:cs="Arial"/>
          <w:i/>
          <w:sz w:val="24"/>
          <w:szCs w:val="24"/>
          <w:lang w:val="da-DK"/>
        </w:rPr>
        <w:t>mmer jeg tilbage til min gamle t</w:t>
      </w:r>
      <w:r w:rsidR="00017C4D" w:rsidRPr="007D4EDA">
        <w:rPr>
          <w:rFonts w:cs="Arial"/>
          <w:i/>
          <w:sz w:val="24"/>
          <w:szCs w:val="24"/>
          <w:lang w:val="da-DK"/>
        </w:rPr>
        <w:t>ro p</w:t>
      </w:r>
      <w:r w:rsidRPr="007D4EDA">
        <w:rPr>
          <w:rFonts w:cs="Arial"/>
          <w:i/>
          <w:sz w:val="24"/>
          <w:szCs w:val="24"/>
          <w:lang w:val="da-DK"/>
        </w:rPr>
        <w:t>å vekselvirkningens b</w:t>
      </w:r>
      <w:r w:rsidR="00017C4D" w:rsidRPr="007D4EDA">
        <w:rPr>
          <w:rFonts w:cs="Arial"/>
          <w:i/>
          <w:sz w:val="24"/>
          <w:szCs w:val="24"/>
          <w:lang w:val="da-DK"/>
        </w:rPr>
        <w:t xml:space="preserve">etydning og til </w:t>
      </w:r>
      <w:r w:rsidRPr="007D4EDA">
        <w:rPr>
          <w:rFonts w:cs="Arial"/>
          <w:i/>
          <w:sz w:val="24"/>
          <w:szCs w:val="24"/>
          <w:lang w:val="da-DK"/>
        </w:rPr>
        <w:t>min overbevisning om den store rigdom og de ubegrænsede m</w:t>
      </w:r>
      <w:r w:rsidR="00017C4D" w:rsidRPr="007D4EDA">
        <w:rPr>
          <w:rFonts w:cs="Arial"/>
          <w:i/>
          <w:sz w:val="24"/>
          <w:szCs w:val="24"/>
          <w:lang w:val="da-DK"/>
        </w:rPr>
        <w:t>uligheder, so</w:t>
      </w:r>
      <w:r w:rsidRPr="007D4EDA">
        <w:rPr>
          <w:rFonts w:cs="Arial"/>
          <w:i/>
          <w:sz w:val="24"/>
          <w:szCs w:val="24"/>
          <w:lang w:val="da-DK"/>
        </w:rPr>
        <w:t>m rummes i to forskelligartede enheders fællesskab og s</w:t>
      </w:r>
      <w:r w:rsidR="007D4EDA" w:rsidRPr="007D4EDA">
        <w:rPr>
          <w:rFonts w:cs="Arial"/>
          <w:i/>
          <w:sz w:val="24"/>
          <w:szCs w:val="24"/>
          <w:lang w:val="da-DK"/>
        </w:rPr>
        <w:t>amspil.</w:t>
      </w:r>
    </w:p>
    <w:p w:rsidR="00017C4D" w:rsidRPr="00017C4D" w:rsidRDefault="00017C4D" w:rsidP="00017C4D">
      <w:pPr>
        <w:tabs>
          <w:tab w:val="left" w:pos="567"/>
        </w:tabs>
        <w:rPr>
          <w:rFonts w:cs="Arial"/>
          <w:sz w:val="24"/>
          <w:szCs w:val="24"/>
          <w:lang w:val="da-DK"/>
        </w:rPr>
      </w:pPr>
    </w:p>
    <w:p w:rsidR="00017C4D" w:rsidRDefault="00017C4D" w:rsidP="00017C4D">
      <w:pPr>
        <w:tabs>
          <w:tab w:val="left" w:pos="567"/>
        </w:tabs>
        <w:rPr>
          <w:rFonts w:cs="Arial"/>
          <w:sz w:val="24"/>
          <w:szCs w:val="24"/>
          <w:lang w:val="da-DK"/>
        </w:rPr>
      </w:pPr>
      <w:r w:rsidRPr="00017C4D">
        <w:rPr>
          <w:rFonts w:cs="Arial"/>
          <w:sz w:val="24"/>
          <w:szCs w:val="24"/>
          <w:lang w:val="da-DK"/>
        </w:rPr>
        <w:t xml:space="preserve">Stecher konkluderer at Blixen </w:t>
      </w:r>
      <w:r>
        <w:rPr>
          <w:rFonts w:cs="Arial"/>
          <w:sz w:val="24"/>
          <w:szCs w:val="24"/>
          <w:lang w:val="da-DK"/>
        </w:rPr>
        <w:t xml:space="preserve">i sine essays </w:t>
      </w:r>
      <w:r w:rsidRPr="00017C4D">
        <w:rPr>
          <w:rFonts w:cs="Arial"/>
          <w:sz w:val="24"/>
          <w:szCs w:val="24"/>
          <w:lang w:val="da-DK"/>
        </w:rPr>
        <w:t xml:space="preserve">ikke er mindre polemisk og </w:t>
      </w:r>
      <w:r w:rsidR="00137974">
        <w:rPr>
          <w:rFonts w:cs="Arial"/>
          <w:sz w:val="24"/>
          <w:szCs w:val="24"/>
          <w:lang w:val="da-DK"/>
        </w:rPr>
        <w:t xml:space="preserve">provokerende, ukonventionel og </w:t>
      </w:r>
      <w:r w:rsidRPr="00017C4D">
        <w:rPr>
          <w:rFonts w:cs="Arial"/>
          <w:sz w:val="24"/>
          <w:szCs w:val="24"/>
          <w:lang w:val="da-DK"/>
        </w:rPr>
        <w:t xml:space="preserve">oprørsk end </w:t>
      </w:r>
      <w:r w:rsidR="00137974">
        <w:rPr>
          <w:rFonts w:cs="Arial"/>
          <w:sz w:val="24"/>
          <w:szCs w:val="24"/>
          <w:lang w:val="da-DK"/>
        </w:rPr>
        <w:t>’</w:t>
      </w:r>
      <w:r w:rsidRPr="00017C4D">
        <w:rPr>
          <w:rFonts w:cs="Arial"/>
          <w:sz w:val="24"/>
          <w:szCs w:val="24"/>
          <w:lang w:val="da-DK"/>
        </w:rPr>
        <w:t>Dinesen</w:t>
      </w:r>
      <w:r w:rsidR="00137974">
        <w:rPr>
          <w:rFonts w:cs="Arial"/>
          <w:sz w:val="24"/>
          <w:szCs w:val="24"/>
          <w:lang w:val="da-DK"/>
        </w:rPr>
        <w:t>’</w:t>
      </w:r>
      <w:r>
        <w:rPr>
          <w:rFonts w:cs="Arial"/>
          <w:sz w:val="24"/>
          <w:szCs w:val="24"/>
          <w:lang w:val="da-DK"/>
        </w:rPr>
        <w:t xml:space="preserve"> </w:t>
      </w:r>
      <w:r w:rsidR="00C46A2D">
        <w:rPr>
          <w:rFonts w:cs="Arial"/>
          <w:sz w:val="24"/>
          <w:szCs w:val="24"/>
          <w:lang w:val="da-DK"/>
        </w:rPr>
        <w:t xml:space="preserve">er </w:t>
      </w:r>
      <w:r>
        <w:rPr>
          <w:rFonts w:cs="Arial"/>
          <w:sz w:val="24"/>
          <w:szCs w:val="24"/>
          <w:lang w:val="da-DK"/>
        </w:rPr>
        <w:t>i fortællingerne</w:t>
      </w:r>
      <w:r w:rsidRPr="00017C4D">
        <w:rPr>
          <w:rFonts w:cs="Arial"/>
          <w:sz w:val="24"/>
          <w:szCs w:val="24"/>
          <w:lang w:val="da-DK"/>
        </w:rPr>
        <w:t>. Men hun er det på en anden måde.</w:t>
      </w:r>
    </w:p>
    <w:p w:rsidR="00C71D69" w:rsidRDefault="00C71D69" w:rsidP="00017C4D">
      <w:pPr>
        <w:tabs>
          <w:tab w:val="left" w:pos="567"/>
        </w:tabs>
        <w:rPr>
          <w:rFonts w:cs="Arial"/>
          <w:sz w:val="24"/>
          <w:szCs w:val="24"/>
          <w:lang w:val="da-DK"/>
        </w:rPr>
      </w:pPr>
      <w:r>
        <w:rPr>
          <w:rFonts w:cs="Arial"/>
          <w:sz w:val="24"/>
          <w:szCs w:val="24"/>
          <w:lang w:val="da-DK"/>
        </w:rPr>
        <w:tab/>
      </w:r>
      <w:r w:rsidR="00137974">
        <w:rPr>
          <w:rFonts w:cs="Arial"/>
          <w:sz w:val="24"/>
          <w:szCs w:val="24"/>
          <w:lang w:val="da-DK"/>
        </w:rPr>
        <w:t xml:space="preserve">I </w:t>
      </w:r>
      <w:r>
        <w:rPr>
          <w:rFonts w:cs="Arial"/>
          <w:sz w:val="24"/>
          <w:szCs w:val="24"/>
          <w:lang w:val="da-DK"/>
        </w:rPr>
        <w:t>foredrag, artikler, såvel som i breve, argumentere</w:t>
      </w:r>
      <w:r w:rsidR="00137974">
        <w:rPr>
          <w:rFonts w:cs="Arial"/>
          <w:sz w:val="24"/>
          <w:szCs w:val="24"/>
          <w:lang w:val="da-DK"/>
        </w:rPr>
        <w:t>r hun</w:t>
      </w:r>
      <w:r>
        <w:rPr>
          <w:rFonts w:cs="Arial"/>
          <w:sz w:val="24"/>
          <w:szCs w:val="24"/>
          <w:lang w:val="da-DK"/>
        </w:rPr>
        <w:t xml:space="preserve"> indstændigt for sine standpunkter, </w:t>
      </w:r>
      <w:r w:rsidR="00137974">
        <w:rPr>
          <w:rFonts w:cs="Arial"/>
          <w:sz w:val="24"/>
          <w:szCs w:val="24"/>
          <w:lang w:val="da-DK"/>
        </w:rPr>
        <w:t xml:space="preserve">hvor hun i argumentationen </w:t>
      </w:r>
      <w:r>
        <w:rPr>
          <w:rFonts w:cs="Arial"/>
          <w:sz w:val="24"/>
          <w:szCs w:val="24"/>
          <w:lang w:val="da-DK"/>
        </w:rPr>
        <w:t>ofte inddrager erfaringer og ”</w:t>
      </w:r>
      <w:r w:rsidR="00903800">
        <w:rPr>
          <w:rFonts w:cs="Arial"/>
          <w:sz w:val="24"/>
          <w:szCs w:val="24"/>
          <w:lang w:val="da-DK"/>
        </w:rPr>
        <w:t>skildringer” fra Afrika.</w:t>
      </w:r>
    </w:p>
    <w:p w:rsidR="00903800" w:rsidRDefault="00903800" w:rsidP="00017C4D">
      <w:pPr>
        <w:tabs>
          <w:tab w:val="left" w:pos="567"/>
        </w:tabs>
        <w:rPr>
          <w:rFonts w:cs="Arial"/>
          <w:sz w:val="24"/>
          <w:szCs w:val="24"/>
          <w:lang w:val="da-DK"/>
        </w:rPr>
      </w:pPr>
      <w:r>
        <w:rPr>
          <w:rFonts w:cs="Arial"/>
          <w:sz w:val="24"/>
          <w:szCs w:val="24"/>
          <w:lang w:val="da-DK"/>
        </w:rPr>
        <w:tab/>
      </w:r>
      <w:r w:rsidRPr="00CE57F9">
        <w:rPr>
          <w:rFonts w:cs="Arial"/>
          <w:sz w:val="24"/>
          <w:szCs w:val="24"/>
          <w:lang w:val="da-DK"/>
        </w:rPr>
        <w:t xml:space="preserve">Jeg vil her pege på en sjælden og ret ukendt Blixen-tekst, hvor vekselvirknings-princippet udfoldes – </w:t>
      </w:r>
      <w:r w:rsidR="00450210" w:rsidRPr="00CE57F9">
        <w:rPr>
          <w:rFonts w:cs="Arial"/>
          <w:sz w:val="24"/>
          <w:szCs w:val="24"/>
          <w:lang w:val="da-DK"/>
        </w:rPr>
        <w:t xml:space="preserve">i nydeligste samklang med </w:t>
      </w:r>
      <w:r w:rsidR="00F352CC" w:rsidRPr="00CE57F9">
        <w:rPr>
          <w:rFonts w:cs="Arial"/>
          <w:sz w:val="24"/>
          <w:szCs w:val="24"/>
          <w:lang w:val="da-DK"/>
        </w:rPr>
        <w:t>hendes</w:t>
      </w:r>
      <w:r w:rsidR="00450210" w:rsidRPr="00CE57F9">
        <w:rPr>
          <w:rFonts w:cs="Arial"/>
          <w:sz w:val="24"/>
          <w:szCs w:val="24"/>
          <w:lang w:val="da-DK"/>
        </w:rPr>
        <w:t xml:space="preserve"> grundlæggende </w:t>
      </w:r>
      <w:r w:rsidR="00450210" w:rsidRPr="00CE57F9">
        <w:rPr>
          <w:rFonts w:cs="Arial"/>
          <w:i/>
          <w:sz w:val="24"/>
          <w:szCs w:val="24"/>
          <w:lang w:val="da-DK"/>
        </w:rPr>
        <w:t>etiske princip</w:t>
      </w:r>
      <w:r w:rsidR="00450210" w:rsidRPr="00CE57F9">
        <w:rPr>
          <w:rFonts w:cs="Arial"/>
          <w:sz w:val="24"/>
          <w:szCs w:val="24"/>
          <w:lang w:val="da-DK"/>
        </w:rPr>
        <w:t>. I stærk</w:t>
      </w:r>
      <w:r w:rsidRPr="00CE57F9">
        <w:rPr>
          <w:rFonts w:cs="Arial"/>
          <w:sz w:val="24"/>
          <w:szCs w:val="24"/>
          <w:lang w:val="da-DK"/>
        </w:rPr>
        <w:t xml:space="preserve"> kontrast til det </w:t>
      </w:r>
      <w:r w:rsidR="00450210" w:rsidRPr="00CE57F9">
        <w:rPr>
          <w:rFonts w:cs="Arial"/>
          <w:sz w:val="24"/>
          <w:szCs w:val="24"/>
          <w:lang w:val="da-DK"/>
        </w:rPr>
        <w:t>konventionelle</w:t>
      </w:r>
      <w:r w:rsidR="009A2F45" w:rsidRPr="00CE57F9">
        <w:rPr>
          <w:rFonts w:cs="Arial"/>
          <w:sz w:val="24"/>
          <w:szCs w:val="24"/>
          <w:lang w:val="da-DK"/>
        </w:rPr>
        <w:t>,</w:t>
      </w:r>
      <w:r w:rsidRPr="00CE57F9">
        <w:rPr>
          <w:rFonts w:cs="Arial"/>
          <w:sz w:val="24"/>
          <w:szCs w:val="24"/>
          <w:lang w:val="da-DK"/>
        </w:rPr>
        <w:t xml:space="preserve"> borgerligt-kristne moralkodeks.</w:t>
      </w:r>
    </w:p>
    <w:p w:rsidR="00137974" w:rsidRDefault="00137974" w:rsidP="00017C4D">
      <w:pPr>
        <w:tabs>
          <w:tab w:val="left" w:pos="567"/>
        </w:tabs>
        <w:rPr>
          <w:rFonts w:cs="Arial"/>
          <w:sz w:val="24"/>
          <w:szCs w:val="24"/>
          <w:lang w:val="da-DK"/>
        </w:rPr>
      </w:pPr>
      <w:r>
        <w:rPr>
          <w:rFonts w:cs="Arial"/>
          <w:sz w:val="24"/>
          <w:szCs w:val="24"/>
          <w:lang w:val="da-DK"/>
        </w:rPr>
        <w:tab/>
        <w:t xml:space="preserve">Karen Blixen etiske princip er </w:t>
      </w:r>
      <w:r w:rsidRPr="00137974">
        <w:rPr>
          <w:rFonts w:cs="Arial"/>
          <w:i/>
          <w:sz w:val="24"/>
          <w:szCs w:val="24"/>
          <w:lang w:val="da-DK"/>
        </w:rPr>
        <w:t>værdighed</w:t>
      </w:r>
      <w:r>
        <w:rPr>
          <w:rFonts w:cs="Arial"/>
          <w:sz w:val="24"/>
          <w:szCs w:val="24"/>
          <w:lang w:val="da-DK"/>
        </w:rPr>
        <w:t>.</w:t>
      </w:r>
    </w:p>
    <w:p w:rsidR="00137974" w:rsidRDefault="00137974" w:rsidP="00CE57F9">
      <w:pPr>
        <w:tabs>
          <w:tab w:val="left" w:pos="567"/>
        </w:tabs>
        <w:rPr>
          <w:rStyle w:val="definition1"/>
          <w:rFonts w:cs="Arial"/>
          <w:sz w:val="24"/>
          <w:szCs w:val="24"/>
          <w:lang w:val="da-DK"/>
        </w:rPr>
      </w:pPr>
    </w:p>
    <w:p w:rsidR="006275A4" w:rsidRDefault="00CE57F9" w:rsidP="008B1F54">
      <w:pPr>
        <w:tabs>
          <w:tab w:val="left" w:pos="567"/>
        </w:tabs>
        <w:rPr>
          <w:rStyle w:val="definition1"/>
          <w:rFonts w:cs="Arial"/>
          <w:sz w:val="24"/>
          <w:szCs w:val="24"/>
          <w:lang w:val="da-DK"/>
        </w:rPr>
      </w:pPr>
      <w:r w:rsidRPr="00CE57F9">
        <w:rPr>
          <w:rStyle w:val="definition1"/>
          <w:rFonts w:cs="Arial"/>
          <w:sz w:val="24"/>
          <w:szCs w:val="24"/>
          <w:lang w:val="da-DK"/>
        </w:rPr>
        <w:t>I 1957 bad</w:t>
      </w:r>
      <w:r w:rsidR="00A52A3C">
        <w:rPr>
          <w:rStyle w:val="definition1"/>
          <w:rFonts w:cs="Arial"/>
          <w:sz w:val="24"/>
          <w:szCs w:val="24"/>
          <w:lang w:val="da-DK"/>
        </w:rPr>
        <w:t xml:space="preserve"> ugebladet</w:t>
      </w:r>
      <w:r w:rsidRPr="00CE57F9">
        <w:rPr>
          <w:rStyle w:val="definition1"/>
          <w:rFonts w:cs="Arial"/>
          <w:sz w:val="24"/>
          <w:szCs w:val="24"/>
          <w:lang w:val="da-DK"/>
        </w:rPr>
        <w:t xml:space="preserve"> </w:t>
      </w:r>
      <w:r w:rsidRPr="00CE57F9">
        <w:rPr>
          <w:rStyle w:val="definition1"/>
          <w:rFonts w:cs="Arial"/>
          <w:i/>
          <w:sz w:val="24"/>
          <w:szCs w:val="24"/>
          <w:lang w:val="da-DK"/>
        </w:rPr>
        <w:t>Alt for Damerne</w:t>
      </w:r>
      <w:r w:rsidRPr="00CE57F9">
        <w:rPr>
          <w:rStyle w:val="definition1"/>
          <w:rFonts w:cs="Arial"/>
          <w:sz w:val="24"/>
          <w:szCs w:val="24"/>
          <w:lang w:val="da-DK"/>
        </w:rPr>
        <w:t xml:space="preserve"> Karen Blixen om at bidra</w:t>
      </w:r>
      <w:r w:rsidR="00A52A3C">
        <w:rPr>
          <w:rStyle w:val="definition1"/>
          <w:rFonts w:cs="Arial"/>
          <w:sz w:val="24"/>
          <w:szCs w:val="24"/>
          <w:lang w:val="da-DK"/>
        </w:rPr>
        <w:t xml:space="preserve">ge med en tekst til et tema om </w:t>
      </w:r>
      <w:r w:rsidRPr="00A52A3C">
        <w:rPr>
          <w:rStyle w:val="definition1"/>
          <w:rFonts w:cs="Arial"/>
          <w:i/>
          <w:sz w:val="24"/>
          <w:szCs w:val="24"/>
          <w:lang w:val="da-DK"/>
        </w:rPr>
        <w:t>næstekærlighed</w:t>
      </w:r>
      <w:r w:rsidRPr="00CE57F9">
        <w:rPr>
          <w:rStyle w:val="definition1"/>
          <w:rFonts w:cs="Arial"/>
          <w:sz w:val="24"/>
          <w:szCs w:val="24"/>
          <w:lang w:val="da-DK"/>
        </w:rPr>
        <w:t>. Hun indvilligede og sendte dem ”Den store Gestus”.</w:t>
      </w:r>
      <w:r>
        <w:rPr>
          <w:rStyle w:val="definition1"/>
          <w:rFonts w:cs="Arial"/>
          <w:sz w:val="24"/>
          <w:szCs w:val="24"/>
          <w:lang w:val="da-DK"/>
        </w:rPr>
        <w:t xml:space="preserve"> </w:t>
      </w:r>
      <w:r w:rsidR="003B52E8">
        <w:rPr>
          <w:rStyle w:val="definition1"/>
          <w:rFonts w:cs="Arial"/>
          <w:sz w:val="24"/>
          <w:szCs w:val="24"/>
          <w:lang w:val="da-DK"/>
        </w:rPr>
        <w:t>(</w:t>
      </w:r>
      <w:r w:rsidR="00A52A3C">
        <w:rPr>
          <w:rStyle w:val="definition1"/>
          <w:rFonts w:cs="Arial"/>
          <w:sz w:val="24"/>
          <w:szCs w:val="24"/>
          <w:lang w:val="da-DK"/>
        </w:rPr>
        <w:t>Denne artikel</w:t>
      </w:r>
      <w:r>
        <w:rPr>
          <w:rStyle w:val="definition1"/>
          <w:rFonts w:cs="Arial"/>
          <w:sz w:val="24"/>
          <w:szCs w:val="24"/>
          <w:lang w:val="da-DK"/>
        </w:rPr>
        <w:t xml:space="preserve"> blev senere omformet til et kapite</w:t>
      </w:r>
      <w:r w:rsidR="00A52A3C">
        <w:rPr>
          <w:rStyle w:val="definition1"/>
          <w:rFonts w:cs="Arial"/>
          <w:sz w:val="24"/>
          <w:szCs w:val="24"/>
          <w:lang w:val="da-DK"/>
        </w:rPr>
        <w:t xml:space="preserve">l i hendes sidste bogudgivelse </w:t>
      </w:r>
      <w:r w:rsidRPr="00A52A3C">
        <w:rPr>
          <w:rStyle w:val="definition1"/>
          <w:rFonts w:cs="Arial"/>
          <w:i/>
          <w:sz w:val="24"/>
          <w:szCs w:val="24"/>
          <w:lang w:val="da-DK"/>
        </w:rPr>
        <w:t>Skygger paa Græsset</w:t>
      </w:r>
      <w:r>
        <w:rPr>
          <w:rStyle w:val="definition1"/>
          <w:rFonts w:cs="Arial"/>
          <w:sz w:val="24"/>
          <w:szCs w:val="24"/>
          <w:lang w:val="da-DK"/>
        </w:rPr>
        <w:t xml:space="preserve"> (1960)</w:t>
      </w:r>
      <w:r w:rsidR="003B52E8">
        <w:rPr>
          <w:rStyle w:val="definition1"/>
          <w:rFonts w:cs="Arial"/>
          <w:sz w:val="24"/>
          <w:szCs w:val="24"/>
          <w:lang w:val="da-DK"/>
        </w:rPr>
        <w:t>)</w:t>
      </w:r>
      <w:r>
        <w:rPr>
          <w:rStyle w:val="definition1"/>
          <w:rFonts w:cs="Arial"/>
          <w:sz w:val="24"/>
          <w:szCs w:val="24"/>
          <w:lang w:val="da-DK"/>
        </w:rPr>
        <w:t xml:space="preserve">. </w:t>
      </w:r>
    </w:p>
    <w:p w:rsidR="00952AE6" w:rsidRDefault="00952AE6" w:rsidP="00952AE6">
      <w:pPr>
        <w:tabs>
          <w:tab w:val="left" w:pos="567"/>
        </w:tabs>
        <w:contextualSpacing/>
        <w:rPr>
          <w:rFonts w:cs="Arial"/>
          <w:color w:val="000000"/>
          <w:sz w:val="24"/>
          <w:szCs w:val="24"/>
          <w:lang w:val="da-DK"/>
        </w:rPr>
      </w:pPr>
      <w:r>
        <w:rPr>
          <w:rStyle w:val="definition1"/>
          <w:rFonts w:cs="Arial"/>
          <w:sz w:val="24"/>
          <w:szCs w:val="24"/>
          <w:lang w:val="da-DK"/>
        </w:rPr>
        <w:tab/>
      </w:r>
      <w:r w:rsidRPr="00952AE6">
        <w:rPr>
          <w:rStyle w:val="definition1"/>
          <w:rFonts w:cs="Arial"/>
          <w:sz w:val="24"/>
          <w:szCs w:val="24"/>
          <w:lang w:val="da-DK"/>
        </w:rPr>
        <w:t xml:space="preserve">Hun starter med en lille observation i zoologisk have i København. Her </w:t>
      </w:r>
      <w:r>
        <w:rPr>
          <w:rFonts w:cs="Arial"/>
          <w:color w:val="000000"/>
          <w:sz w:val="24"/>
          <w:szCs w:val="24"/>
          <w:lang w:val="da-DK"/>
        </w:rPr>
        <w:t>står</w:t>
      </w:r>
      <w:r w:rsidRPr="00952AE6">
        <w:rPr>
          <w:rFonts w:cs="Arial"/>
          <w:color w:val="000000"/>
          <w:sz w:val="24"/>
          <w:szCs w:val="24"/>
          <w:lang w:val="da-DK"/>
        </w:rPr>
        <w:t xml:space="preserve"> </w:t>
      </w:r>
      <w:r>
        <w:rPr>
          <w:rFonts w:cs="Arial"/>
          <w:color w:val="000000"/>
          <w:sz w:val="24"/>
          <w:szCs w:val="24"/>
          <w:lang w:val="da-DK"/>
        </w:rPr>
        <w:t xml:space="preserve">gode og pæne mennesker og nyder </w:t>
      </w:r>
      <w:r w:rsidR="00D1526B">
        <w:rPr>
          <w:rFonts w:cs="Arial"/>
          <w:color w:val="000000"/>
          <w:sz w:val="24"/>
          <w:szCs w:val="24"/>
          <w:lang w:val="da-DK"/>
        </w:rPr>
        <w:t>”</w:t>
      </w:r>
      <w:r>
        <w:rPr>
          <w:rFonts w:cs="Arial"/>
          <w:color w:val="000000"/>
          <w:sz w:val="24"/>
          <w:szCs w:val="24"/>
          <w:lang w:val="da-DK"/>
        </w:rPr>
        <w:t xml:space="preserve">de </w:t>
      </w:r>
      <w:r w:rsidRPr="00952AE6">
        <w:rPr>
          <w:rFonts w:cs="Arial"/>
          <w:color w:val="000000"/>
          <w:sz w:val="24"/>
          <w:szCs w:val="24"/>
          <w:lang w:val="da-DK"/>
        </w:rPr>
        <w:t>arme, fornedrede og h</w:t>
      </w:r>
      <w:r>
        <w:rPr>
          <w:rFonts w:cs="Arial"/>
          <w:color w:val="000000"/>
          <w:sz w:val="24"/>
          <w:szCs w:val="24"/>
          <w:lang w:val="da-DK"/>
        </w:rPr>
        <w:t>åbløst fortvivlede d</w:t>
      </w:r>
      <w:r w:rsidRPr="00952AE6">
        <w:rPr>
          <w:rFonts w:cs="Arial"/>
          <w:color w:val="000000"/>
          <w:sz w:val="24"/>
          <w:szCs w:val="24"/>
          <w:lang w:val="da-DK"/>
        </w:rPr>
        <w:t>yr</w:t>
      </w:r>
      <w:r>
        <w:rPr>
          <w:rFonts w:cs="Arial"/>
          <w:color w:val="000000"/>
          <w:sz w:val="24"/>
          <w:szCs w:val="24"/>
          <w:lang w:val="da-DK"/>
        </w:rPr>
        <w:t>.”</w:t>
      </w:r>
      <w:r w:rsidRPr="00952AE6">
        <w:rPr>
          <w:rFonts w:cs="Arial"/>
          <w:color w:val="000000"/>
          <w:sz w:val="24"/>
          <w:szCs w:val="24"/>
          <w:lang w:val="da-DK"/>
        </w:rPr>
        <w:t xml:space="preserve"> </w:t>
      </w:r>
      <w:r>
        <w:rPr>
          <w:rFonts w:cs="Arial"/>
          <w:color w:val="000000"/>
          <w:sz w:val="24"/>
          <w:szCs w:val="24"/>
          <w:lang w:val="da-DK"/>
        </w:rPr>
        <w:t>For i disse folks øjne lever dyrene jo i den bedste af alle verdener med regelmæssige, rigelige må</w:t>
      </w:r>
      <w:r w:rsidRPr="00952AE6">
        <w:rPr>
          <w:rFonts w:cs="Arial"/>
          <w:color w:val="000000"/>
          <w:sz w:val="24"/>
          <w:szCs w:val="24"/>
          <w:lang w:val="da-DK"/>
        </w:rPr>
        <w:t xml:space="preserve">ltider </w:t>
      </w:r>
      <w:r>
        <w:rPr>
          <w:rFonts w:cs="Arial"/>
          <w:color w:val="000000"/>
          <w:sz w:val="24"/>
          <w:szCs w:val="24"/>
          <w:lang w:val="da-DK"/>
        </w:rPr>
        <w:t xml:space="preserve">og et blødt leje. En </w:t>
      </w:r>
      <w:r>
        <w:rPr>
          <w:rFonts w:cs="Arial"/>
          <w:color w:val="000000"/>
          <w:sz w:val="24"/>
          <w:szCs w:val="24"/>
          <w:lang w:val="da-DK"/>
        </w:rPr>
        <w:lastRenderedPageBreak/>
        <w:t xml:space="preserve">tilværelse der ligner de pæne borgeres egen tilværelse. </w:t>
      </w:r>
    </w:p>
    <w:p w:rsidR="00CE6831" w:rsidRDefault="00952AE6" w:rsidP="00CE6831">
      <w:pPr>
        <w:tabs>
          <w:tab w:val="left" w:pos="567"/>
        </w:tabs>
        <w:contextualSpacing/>
        <w:rPr>
          <w:rFonts w:cs="Arial"/>
          <w:color w:val="000000"/>
          <w:sz w:val="24"/>
          <w:szCs w:val="24"/>
          <w:lang w:val="da-DK"/>
        </w:rPr>
      </w:pPr>
      <w:r>
        <w:rPr>
          <w:rFonts w:cs="Arial"/>
          <w:color w:val="000000"/>
          <w:sz w:val="24"/>
          <w:szCs w:val="24"/>
          <w:lang w:val="da-DK"/>
        </w:rPr>
        <w:tab/>
        <w:t xml:space="preserve">Og så kommer </w:t>
      </w:r>
      <w:r w:rsidR="00CE6831">
        <w:rPr>
          <w:rFonts w:cs="Arial"/>
          <w:color w:val="000000"/>
          <w:sz w:val="24"/>
          <w:szCs w:val="24"/>
          <w:lang w:val="da-DK"/>
        </w:rPr>
        <w:t xml:space="preserve">Blixens </w:t>
      </w:r>
      <w:r w:rsidR="00D1526B">
        <w:rPr>
          <w:rFonts w:cs="Arial"/>
          <w:color w:val="000000"/>
          <w:sz w:val="24"/>
          <w:szCs w:val="24"/>
          <w:lang w:val="da-DK"/>
        </w:rPr>
        <w:t>guddommelige rap til den bedsteborgerlige næstekærlighed</w:t>
      </w:r>
      <w:r w:rsidR="00CE6831">
        <w:rPr>
          <w:rFonts w:cs="Arial"/>
          <w:color w:val="000000"/>
          <w:sz w:val="24"/>
          <w:szCs w:val="24"/>
          <w:lang w:val="da-DK"/>
        </w:rPr>
        <w:t xml:space="preserve">: </w:t>
      </w:r>
    </w:p>
    <w:p w:rsidR="00CE6831" w:rsidRPr="00952AE6" w:rsidRDefault="00CE6831" w:rsidP="00CE6831">
      <w:pPr>
        <w:tabs>
          <w:tab w:val="left" w:pos="567"/>
        </w:tabs>
        <w:contextualSpacing/>
        <w:rPr>
          <w:rFonts w:cs="Arial"/>
          <w:color w:val="000000"/>
          <w:sz w:val="24"/>
          <w:szCs w:val="24"/>
          <w:lang w:val="da-DK"/>
        </w:rPr>
      </w:pPr>
    </w:p>
    <w:p w:rsidR="00952AE6" w:rsidRPr="007D4EDA" w:rsidRDefault="00CE6831" w:rsidP="007D4EDA">
      <w:pPr>
        <w:tabs>
          <w:tab w:val="left" w:pos="567"/>
        </w:tabs>
        <w:ind w:left="567"/>
        <w:contextualSpacing/>
        <w:rPr>
          <w:rFonts w:cs="Arial"/>
          <w:i/>
          <w:color w:val="000000"/>
          <w:sz w:val="24"/>
          <w:szCs w:val="24"/>
          <w:lang w:val="da-DK"/>
        </w:rPr>
      </w:pPr>
      <w:r w:rsidRPr="007D4EDA">
        <w:rPr>
          <w:rFonts w:cs="Arial"/>
          <w:i/>
          <w:color w:val="000000"/>
          <w:sz w:val="24"/>
          <w:szCs w:val="24"/>
          <w:lang w:val="da-DK"/>
        </w:rPr>
        <w:t>Fantasi er en h</w:t>
      </w:r>
      <w:r w:rsidR="00952AE6" w:rsidRPr="007D4EDA">
        <w:rPr>
          <w:rFonts w:cs="Arial"/>
          <w:i/>
          <w:color w:val="000000"/>
          <w:sz w:val="24"/>
          <w:szCs w:val="24"/>
          <w:lang w:val="da-DK"/>
        </w:rPr>
        <w:t>jer</w:t>
      </w:r>
      <w:r w:rsidR="00952AE6" w:rsidRPr="007D4EDA">
        <w:rPr>
          <w:rFonts w:cs="Arial"/>
          <w:i/>
          <w:color w:val="000000"/>
          <w:sz w:val="24"/>
          <w:szCs w:val="24"/>
          <w:lang w:val="da-DK"/>
        </w:rPr>
        <w:softHyphen/>
        <w:t>tets lige s</w:t>
      </w:r>
      <w:r w:rsidRPr="007D4EDA">
        <w:rPr>
          <w:rFonts w:cs="Arial"/>
          <w:i/>
          <w:color w:val="000000"/>
          <w:sz w:val="24"/>
          <w:szCs w:val="24"/>
          <w:lang w:val="da-DK"/>
        </w:rPr>
        <w:t>å vel som en intellektets evne, og b</w:t>
      </w:r>
      <w:r w:rsidR="00952AE6" w:rsidRPr="007D4EDA">
        <w:rPr>
          <w:rFonts w:cs="Arial"/>
          <w:i/>
          <w:color w:val="000000"/>
          <w:sz w:val="24"/>
          <w:szCs w:val="24"/>
          <w:lang w:val="da-DK"/>
        </w:rPr>
        <w:t>ud</w:t>
      </w:r>
      <w:r w:rsidRPr="007D4EDA">
        <w:rPr>
          <w:rFonts w:cs="Arial"/>
          <w:i/>
          <w:color w:val="000000"/>
          <w:sz w:val="24"/>
          <w:szCs w:val="24"/>
          <w:lang w:val="da-DK"/>
        </w:rPr>
        <w:t>det ’gø</w:t>
      </w:r>
      <w:r w:rsidR="00952AE6" w:rsidRPr="007D4EDA">
        <w:rPr>
          <w:rFonts w:cs="Arial"/>
          <w:i/>
          <w:color w:val="000000"/>
          <w:sz w:val="24"/>
          <w:szCs w:val="24"/>
          <w:lang w:val="da-DK"/>
        </w:rPr>
        <w:t xml:space="preserve">r mod andre, hvad Du vil </w:t>
      </w:r>
      <w:r w:rsidR="00952AE6" w:rsidRPr="007D4EDA">
        <w:rPr>
          <w:rFonts w:cs="Arial"/>
          <w:i/>
          <w:iCs/>
          <w:color w:val="000000"/>
          <w:sz w:val="24"/>
          <w:szCs w:val="24"/>
          <w:lang w:val="da-DK"/>
        </w:rPr>
        <w:t xml:space="preserve">at </w:t>
      </w:r>
      <w:r w:rsidR="00952AE6" w:rsidRPr="007D4EDA">
        <w:rPr>
          <w:rFonts w:cs="Arial"/>
          <w:i/>
          <w:color w:val="000000"/>
          <w:sz w:val="24"/>
          <w:szCs w:val="24"/>
          <w:lang w:val="da-DK"/>
        </w:rPr>
        <w:t xml:space="preserve">andre skal </w:t>
      </w:r>
      <w:r w:rsidR="00952AE6" w:rsidRPr="007D4EDA">
        <w:rPr>
          <w:rFonts w:cs="Arial"/>
          <w:i/>
          <w:iCs/>
          <w:color w:val="000000"/>
          <w:sz w:val="24"/>
          <w:szCs w:val="24"/>
          <w:lang w:val="da-DK"/>
        </w:rPr>
        <w:t xml:space="preserve">gøre </w:t>
      </w:r>
      <w:r w:rsidRPr="007D4EDA">
        <w:rPr>
          <w:rFonts w:cs="Arial"/>
          <w:i/>
          <w:color w:val="000000"/>
          <w:sz w:val="24"/>
          <w:szCs w:val="24"/>
          <w:lang w:val="da-DK"/>
        </w:rPr>
        <w:t>mod Dig’ bliver en usik</w:t>
      </w:r>
      <w:r w:rsidRPr="007D4EDA">
        <w:rPr>
          <w:rFonts w:cs="Arial"/>
          <w:i/>
          <w:color w:val="000000"/>
          <w:sz w:val="24"/>
          <w:szCs w:val="24"/>
          <w:lang w:val="da-DK"/>
        </w:rPr>
        <w:softHyphen/>
        <w:t>ker og farlig l</w:t>
      </w:r>
      <w:r w:rsidR="00952AE6" w:rsidRPr="007D4EDA">
        <w:rPr>
          <w:rFonts w:cs="Arial"/>
          <w:i/>
          <w:color w:val="000000"/>
          <w:sz w:val="24"/>
          <w:szCs w:val="24"/>
          <w:lang w:val="da-DK"/>
        </w:rPr>
        <w:t>eve</w:t>
      </w:r>
      <w:r w:rsidRPr="007D4EDA">
        <w:rPr>
          <w:rFonts w:cs="Arial"/>
          <w:i/>
          <w:color w:val="000000"/>
          <w:sz w:val="24"/>
          <w:szCs w:val="24"/>
          <w:lang w:val="da-DK"/>
        </w:rPr>
        <w:t>regel i h</w:t>
      </w:r>
      <w:r w:rsidR="00952AE6" w:rsidRPr="007D4EDA">
        <w:rPr>
          <w:rFonts w:cs="Arial"/>
          <w:i/>
          <w:color w:val="000000"/>
          <w:sz w:val="24"/>
          <w:szCs w:val="24"/>
          <w:lang w:val="da-DK"/>
        </w:rPr>
        <w:t>ænderne p</w:t>
      </w:r>
      <w:r w:rsidRPr="007D4EDA">
        <w:rPr>
          <w:rFonts w:cs="Arial"/>
          <w:i/>
          <w:color w:val="000000"/>
          <w:sz w:val="24"/>
          <w:szCs w:val="24"/>
          <w:lang w:val="da-DK"/>
        </w:rPr>
        <w:t>å fantasiløse m</w:t>
      </w:r>
      <w:r w:rsidR="00952AE6" w:rsidRPr="007D4EDA">
        <w:rPr>
          <w:rFonts w:cs="Arial"/>
          <w:i/>
          <w:color w:val="000000"/>
          <w:sz w:val="24"/>
          <w:szCs w:val="24"/>
          <w:lang w:val="da-DK"/>
        </w:rPr>
        <w:t>ennesker.</w:t>
      </w:r>
    </w:p>
    <w:p w:rsidR="00952AE6" w:rsidRDefault="00952AE6" w:rsidP="00E73361">
      <w:pPr>
        <w:tabs>
          <w:tab w:val="left" w:pos="567"/>
        </w:tabs>
        <w:rPr>
          <w:rStyle w:val="definition1"/>
          <w:rFonts w:cs="Arial"/>
          <w:sz w:val="24"/>
          <w:szCs w:val="24"/>
          <w:lang w:val="da-DK"/>
        </w:rPr>
      </w:pPr>
    </w:p>
    <w:p w:rsidR="00CE6831" w:rsidRDefault="00CE6831" w:rsidP="00E73361">
      <w:pPr>
        <w:tabs>
          <w:tab w:val="left" w:pos="567"/>
        </w:tabs>
        <w:rPr>
          <w:rStyle w:val="definition1"/>
          <w:rFonts w:cs="Arial"/>
          <w:sz w:val="24"/>
          <w:szCs w:val="24"/>
          <w:lang w:val="da-DK"/>
        </w:rPr>
      </w:pPr>
      <w:r>
        <w:rPr>
          <w:rStyle w:val="definition1"/>
          <w:rFonts w:cs="Arial"/>
          <w:sz w:val="24"/>
          <w:szCs w:val="24"/>
          <w:lang w:val="da-DK"/>
        </w:rPr>
        <w:t xml:space="preserve">Kristendommen berømte </w:t>
      </w:r>
      <w:r w:rsidRPr="00D1526B">
        <w:rPr>
          <w:rStyle w:val="definition1"/>
          <w:rFonts w:cs="Arial"/>
          <w:i/>
          <w:sz w:val="24"/>
          <w:szCs w:val="24"/>
          <w:lang w:val="da-DK"/>
        </w:rPr>
        <w:t>gyldne regel</w:t>
      </w:r>
      <w:r w:rsidR="00D1526B">
        <w:rPr>
          <w:rStyle w:val="definition1"/>
          <w:rFonts w:cs="Arial"/>
          <w:sz w:val="24"/>
          <w:szCs w:val="24"/>
          <w:lang w:val="da-DK"/>
        </w:rPr>
        <w:t xml:space="preserve"> rummer </w:t>
      </w:r>
      <w:r>
        <w:rPr>
          <w:rStyle w:val="definition1"/>
          <w:rFonts w:cs="Arial"/>
          <w:sz w:val="24"/>
          <w:szCs w:val="24"/>
          <w:lang w:val="da-DK"/>
        </w:rPr>
        <w:t xml:space="preserve">for Blixen den fare, at man glemmer et afgørende aspekt i hendes vekselvirkningsprincip, nemlig fastholdelsen af og respekten for </w:t>
      </w:r>
      <w:r w:rsidRPr="00CE6831">
        <w:rPr>
          <w:rStyle w:val="definition1"/>
          <w:rFonts w:cs="Arial"/>
          <w:i/>
          <w:sz w:val="24"/>
          <w:szCs w:val="24"/>
          <w:lang w:val="da-DK"/>
        </w:rPr>
        <w:t>forskelligheden</w:t>
      </w:r>
      <w:r w:rsidR="00AD2C11">
        <w:rPr>
          <w:rStyle w:val="definition1"/>
          <w:rFonts w:cs="Arial"/>
          <w:sz w:val="24"/>
          <w:szCs w:val="24"/>
          <w:lang w:val="da-DK"/>
        </w:rPr>
        <w:t xml:space="preserve">. </w:t>
      </w:r>
      <w:r w:rsidR="00AD2C11" w:rsidRPr="00CE57F9">
        <w:rPr>
          <w:rStyle w:val="definition1"/>
          <w:rFonts w:cs="Arial"/>
          <w:sz w:val="24"/>
          <w:szCs w:val="24"/>
          <w:lang w:val="da-DK"/>
        </w:rPr>
        <w:t xml:space="preserve">Er det </w:t>
      </w:r>
      <w:r w:rsidR="00AD2C11">
        <w:rPr>
          <w:rStyle w:val="definition1"/>
          <w:rFonts w:cs="Arial"/>
          <w:sz w:val="24"/>
          <w:szCs w:val="24"/>
          <w:lang w:val="da-DK"/>
        </w:rPr>
        <w:t xml:space="preserve">så </w:t>
      </w:r>
      <w:r w:rsidR="00AD2C11" w:rsidRPr="00CE57F9">
        <w:rPr>
          <w:rStyle w:val="definition1"/>
          <w:rFonts w:cs="Arial"/>
          <w:sz w:val="24"/>
          <w:szCs w:val="24"/>
          <w:lang w:val="da-DK"/>
        </w:rPr>
        <w:t xml:space="preserve">ganske selvfølgeligt at </w:t>
      </w:r>
      <w:r w:rsidR="00AD2C11">
        <w:rPr>
          <w:rStyle w:val="definition1"/>
          <w:rFonts w:cs="Arial"/>
          <w:sz w:val="24"/>
          <w:szCs w:val="24"/>
          <w:lang w:val="da-DK"/>
        </w:rPr>
        <w:t>’min næste’</w:t>
      </w:r>
      <w:r w:rsidR="00AD2C11" w:rsidRPr="00CE57F9">
        <w:rPr>
          <w:rStyle w:val="definition1"/>
          <w:rFonts w:cs="Arial"/>
          <w:sz w:val="24"/>
          <w:szCs w:val="24"/>
          <w:lang w:val="da-DK"/>
        </w:rPr>
        <w:t xml:space="preserve"> har brug for det samme som mig? </w:t>
      </w:r>
      <w:r w:rsidR="00AD2C11">
        <w:rPr>
          <w:rStyle w:val="definition1"/>
          <w:rFonts w:cs="Arial"/>
          <w:sz w:val="24"/>
          <w:szCs w:val="24"/>
          <w:lang w:val="da-DK"/>
        </w:rPr>
        <w:t xml:space="preserve">Nej, men det kræver fantasi </w:t>
      </w:r>
      <w:r w:rsidR="00AD2C11" w:rsidRPr="00CE57F9">
        <w:rPr>
          <w:rStyle w:val="definition1"/>
          <w:rFonts w:cs="Arial"/>
          <w:sz w:val="24"/>
          <w:szCs w:val="24"/>
          <w:lang w:val="da-DK"/>
        </w:rPr>
        <w:t xml:space="preserve">at forestille sig andre </w:t>
      </w:r>
      <w:r w:rsidR="00307C65">
        <w:rPr>
          <w:rStyle w:val="definition1"/>
          <w:rFonts w:cs="Arial"/>
          <w:sz w:val="24"/>
          <w:szCs w:val="24"/>
          <w:lang w:val="da-DK"/>
        </w:rPr>
        <w:t>skabningers vilkår og fornødenheder</w:t>
      </w:r>
      <w:r w:rsidR="00AD2C11" w:rsidRPr="00CE57F9">
        <w:rPr>
          <w:rStyle w:val="definition1"/>
          <w:rFonts w:cs="Arial"/>
          <w:sz w:val="24"/>
          <w:szCs w:val="24"/>
          <w:lang w:val="da-DK"/>
        </w:rPr>
        <w:t>.</w:t>
      </w:r>
      <w:r w:rsidR="00AD2C11">
        <w:rPr>
          <w:rStyle w:val="definition1"/>
          <w:rFonts w:cs="Arial"/>
          <w:sz w:val="24"/>
          <w:szCs w:val="24"/>
          <w:lang w:val="da-DK"/>
        </w:rPr>
        <w:t xml:space="preserve"> Og mangler denne fantasi</w:t>
      </w:r>
      <w:r w:rsidR="00307C65">
        <w:rPr>
          <w:rStyle w:val="definition1"/>
          <w:rFonts w:cs="Arial"/>
          <w:sz w:val="24"/>
          <w:szCs w:val="24"/>
          <w:lang w:val="da-DK"/>
        </w:rPr>
        <w:t>,</w:t>
      </w:r>
      <w:r w:rsidR="00AD2C11">
        <w:rPr>
          <w:rStyle w:val="definition1"/>
          <w:rFonts w:cs="Arial"/>
          <w:sz w:val="24"/>
          <w:szCs w:val="24"/>
          <w:lang w:val="da-DK"/>
        </w:rPr>
        <w:t xml:space="preserve"> så vil </w:t>
      </w:r>
      <w:r w:rsidR="00AD2C11" w:rsidRPr="00AD2C11">
        <w:rPr>
          <w:rStyle w:val="definition1"/>
          <w:rFonts w:cs="Arial"/>
          <w:i/>
          <w:sz w:val="24"/>
          <w:szCs w:val="24"/>
          <w:lang w:val="da-DK"/>
        </w:rPr>
        <w:t>den gyldne regel</w:t>
      </w:r>
      <w:r w:rsidR="00AD2C11">
        <w:rPr>
          <w:rStyle w:val="definition1"/>
          <w:rFonts w:cs="Arial"/>
          <w:sz w:val="24"/>
          <w:szCs w:val="24"/>
          <w:lang w:val="da-DK"/>
        </w:rPr>
        <w:t xml:space="preserve"> blokere for en værdig vekselvirkning mellem de to parter. Det kristne bud – den kristne </w:t>
      </w:r>
      <w:r w:rsidR="00AD2C11" w:rsidRPr="00AD2C11">
        <w:rPr>
          <w:rStyle w:val="definition1"/>
          <w:rFonts w:cs="Arial"/>
          <w:i/>
          <w:sz w:val="24"/>
          <w:szCs w:val="24"/>
          <w:lang w:val="da-DK"/>
        </w:rPr>
        <w:t>etik</w:t>
      </w:r>
      <w:r w:rsidR="00AD2C11">
        <w:rPr>
          <w:rStyle w:val="definition1"/>
          <w:rFonts w:cs="Arial"/>
          <w:sz w:val="24"/>
          <w:szCs w:val="24"/>
          <w:lang w:val="da-DK"/>
        </w:rPr>
        <w:t xml:space="preserve"> – er en såre betænkelig leveregel. </w:t>
      </w:r>
    </w:p>
    <w:p w:rsidR="009454C9" w:rsidRDefault="009454C9" w:rsidP="00E73361">
      <w:pPr>
        <w:tabs>
          <w:tab w:val="left" w:pos="567"/>
        </w:tabs>
        <w:rPr>
          <w:rStyle w:val="definition1"/>
          <w:rFonts w:cs="Arial"/>
          <w:sz w:val="24"/>
          <w:szCs w:val="24"/>
          <w:lang w:val="da-DK"/>
        </w:rPr>
      </w:pPr>
    </w:p>
    <w:p w:rsidR="00CE6831" w:rsidRDefault="00AD2C11" w:rsidP="00E73361">
      <w:pPr>
        <w:tabs>
          <w:tab w:val="left" w:pos="567"/>
        </w:tabs>
        <w:rPr>
          <w:sz w:val="24"/>
          <w:szCs w:val="24"/>
          <w:lang w:val="da-DK"/>
        </w:rPr>
      </w:pPr>
      <w:r>
        <w:rPr>
          <w:rStyle w:val="definition1"/>
          <w:rFonts w:cs="Arial"/>
          <w:sz w:val="24"/>
          <w:szCs w:val="24"/>
          <w:lang w:val="da-DK"/>
        </w:rPr>
        <w:t>Det er typisk Blixen at ’næste-begrebet’ også omfatter dyrene.</w:t>
      </w:r>
    </w:p>
    <w:p w:rsidR="00AD2C11" w:rsidRDefault="00D1526B" w:rsidP="00E73361">
      <w:pPr>
        <w:tabs>
          <w:tab w:val="left" w:pos="567"/>
        </w:tabs>
        <w:rPr>
          <w:sz w:val="24"/>
          <w:szCs w:val="24"/>
          <w:lang w:val="da-DK"/>
        </w:rPr>
      </w:pPr>
      <w:r>
        <w:rPr>
          <w:sz w:val="24"/>
          <w:szCs w:val="24"/>
          <w:lang w:val="da-DK"/>
        </w:rPr>
        <w:tab/>
      </w:r>
      <w:r w:rsidR="00C768B0">
        <w:rPr>
          <w:sz w:val="24"/>
          <w:szCs w:val="24"/>
          <w:lang w:val="da-DK"/>
        </w:rPr>
        <w:t xml:space="preserve">I begyndelsen af 1950’erne var hun </w:t>
      </w:r>
      <w:r w:rsidR="00373BE2">
        <w:rPr>
          <w:sz w:val="24"/>
          <w:szCs w:val="24"/>
          <w:lang w:val="da-DK"/>
        </w:rPr>
        <w:t xml:space="preserve">i heftig polemik med </w:t>
      </w:r>
      <w:r w:rsidR="00C768B0">
        <w:rPr>
          <w:sz w:val="24"/>
          <w:szCs w:val="24"/>
          <w:lang w:val="da-DK"/>
        </w:rPr>
        <w:t xml:space="preserve">nogle </w:t>
      </w:r>
      <w:r w:rsidR="00373BE2">
        <w:rPr>
          <w:sz w:val="24"/>
          <w:szCs w:val="24"/>
          <w:lang w:val="da-DK"/>
        </w:rPr>
        <w:t>videnskabsmænd i forbindelse med et lovforslag om vivisektion – dvs. tilladelse til videnskabelige forsøg med levende dyr.</w:t>
      </w:r>
      <w:r w:rsidR="00FC4815">
        <w:rPr>
          <w:sz w:val="24"/>
          <w:szCs w:val="24"/>
          <w:lang w:val="da-DK"/>
        </w:rPr>
        <w:t xml:space="preserve"> I artikler og foredrag kaster hun sig ud i kampen for en anstændig behandling af dyrene.</w:t>
      </w:r>
    </w:p>
    <w:p w:rsidR="00FC4815" w:rsidRDefault="00FC4815" w:rsidP="00E73361">
      <w:pPr>
        <w:tabs>
          <w:tab w:val="left" w:pos="567"/>
        </w:tabs>
        <w:rPr>
          <w:sz w:val="24"/>
          <w:szCs w:val="24"/>
          <w:lang w:val="da-DK"/>
        </w:rPr>
      </w:pPr>
      <w:r>
        <w:rPr>
          <w:sz w:val="24"/>
          <w:szCs w:val="24"/>
          <w:lang w:val="da-DK"/>
        </w:rPr>
        <w:tab/>
        <w:t xml:space="preserve">Et af de grufulde eksempler, hun bruger i argumentationen, er en beretning om hvordan en videnskabsmand </w:t>
      </w:r>
      <w:r w:rsidR="00895597">
        <w:rPr>
          <w:sz w:val="24"/>
          <w:szCs w:val="24"/>
          <w:lang w:val="da-DK"/>
        </w:rPr>
        <w:t xml:space="preserve">behændigt </w:t>
      </w:r>
      <w:r>
        <w:rPr>
          <w:sz w:val="24"/>
          <w:szCs w:val="24"/>
          <w:lang w:val="da-DK"/>
        </w:rPr>
        <w:t xml:space="preserve">slipper </w:t>
      </w:r>
      <w:r w:rsidR="00895597">
        <w:rPr>
          <w:sz w:val="24"/>
          <w:szCs w:val="24"/>
          <w:lang w:val="da-DK"/>
        </w:rPr>
        <w:t>for</w:t>
      </w:r>
      <w:r>
        <w:rPr>
          <w:sz w:val="24"/>
          <w:szCs w:val="24"/>
          <w:lang w:val="da-DK"/>
        </w:rPr>
        <w:t xml:space="preserve"> vrøvl fra naboer, der klager over skrig og hylen fra de dyr</w:t>
      </w:r>
      <w:r w:rsidR="00895597">
        <w:rPr>
          <w:sz w:val="24"/>
          <w:szCs w:val="24"/>
          <w:lang w:val="da-DK"/>
        </w:rPr>
        <w:t>,</w:t>
      </w:r>
      <w:r>
        <w:rPr>
          <w:sz w:val="24"/>
          <w:szCs w:val="24"/>
          <w:lang w:val="da-DK"/>
        </w:rPr>
        <w:t xml:space="preserve"> </w:t>
      </w:r>
      <w:r w:rsidR="00895597">
        <w:rPr>
          <w:sz w:val="24"/>
          <w:szCs w:val="24"/>
          <w:lang w:val="da-DK"/>
        </w:rPr>
        <w:t>han</w:t>
      </w:r>
      <w:r>
        <w:rPr>
          <w:sz w:val="24"/>
          <w:szCs w:val="24"/>
          <w:lang w:val="da-DK"/>
        </w:rPr>
        <w:t xml:space="preserve"> </w:t>
      </w:r>
      <w:r w:rsidR="00895597">
        <w:rPr>
          <w:sz w:val="24"/>
          <w:szCs w:val="24"/>
          <w:lang w:val="da-DK"/>
        </w:rPr>
        <w:t>vivisekterer</w:t>
      </w:r>
      <w:r>
        <w:rPr>
          <w:sz w:val="24"/>
          <w:szCs w:val="24"/>
          <w:lang w:val="da-DK"/>
        </w:rPr>
        <w:t xml:space="preserve">: han skærer </w:t>
      </w:r>
      <w:r w:rsidR="00895597">
        <w:rPr>
          <w:sz w:val="24"/>
          <w:szCs w:val="24"/>
          <w:lang w:val="da-DK"/>
        </w:rPr>
        <w:t>dyrenes</w:t>
      </w:r>
      <w:r>
        <w:rPr>
          <w:sz w:val="24"/>
          <w:szCs w:val="24"/>
          <w:lang w:val="da-DK"/>
        </w:rPr>
        <w:t xml:space="preserve"> stemmebånd over.</w:t>
      </w:r>
    </w:p>
    <w:p w:rsidR="00C55F9F" w:rsidRPr="00C55F9F" w:rsidRDefault="00C55F9F" w:rsidP="00E73361">
      <w:pPr>
        <w:tabs>
          <w:tab w:val="left" w:pos="567"/>
        </w:tabs>
        <w:rPr>
          <w:rFonts w:cs="Arial"/>
          <w:sz w:val="24"/>
          <w:szCs w:val="24"/>
          <w:lang w:val="da-DK"/>
        </w:rPr>
      </w:pPr>
      <w:r>
        <w:rPr>
          <w:rFonts w:cs="Arial"/>
          <w:sz w:val="24"/>
          <w:szCs w:val="24"/>
          <w:lang w:val="da-DK"/>
        </w:rPr>
        <w:tab/>
        <w:t>Diskussionen</w:t>
      </w:r>
      <w:r w:rsidRPr="00C55F9F">
        <w:rPr>
          <w:rFonts w:cs="Arial"/>
          <w:sz w:val="24"/>
          <w:szCs w:val="24"/>
          <w:lang w:val="da-DK"/>
        </w:rPr>
        <w:t xml:space="preserve"> om dyreforsøg tvinger Blixen til at præcisere hele </w:t>
      </w:r>
      <w:r w:rsidR="00895597">
        <w:rPr>
          <w:rFonts w:cs="Arial"/>
          <w:sz w:val="24"/>
          <w:szCs w:val="24"/>
          <w:lang w:val="da-DK"/>
        </w:rPr>
        <w:t>sit</w:t>
      </w:r>
      <w:r w:rsidRPr="00C55F9F">
        <w:rPr>
          <w:rFonts w:cs="Arial"/>
          <w:sz w:val="24"/>
          <w:szCs w:val="24"/>
          <w:lang w:val="da-DK"/>
        </w:rPr>
        <w:t xml:space="preserve"> værdigrundlag</w:t>
      </w:r>
      <w:r w:rsidR="00324251">
        <w:rPr>
          <w:rFonts w:cs="Arial"/>
          <w:sz w:val="24"/>
          <w:szCs w:val="24"/>
          <w:lang w:val="da-DK"/>
        </w:rPr>
        <w:t>, nemlig</w:t>
      </w:r>
      <w:r w:rsidRPr="00C55F9F">
        <w:rPr>
          <w:rFonts w:cs="Arial"/>
          <w:sz w:val="24"/>
          <w:szCs w:val="24"/>
          <w:lang w:val="da-DK"/>
        </w:rPr>
        <w:t xml:space="preserve"> </w:t>
      </w:r>
      <w:r w:rsidR="00324251">
        <w:rPr>
          <w:rFonts w:cs="Arial"/>
          <w:sz w:val="24"/>
          <w:szCs w:val="24"/>
          <w:lang w:val="da-DK"/>
        </w:rPr>
        <w:t>”f</w:t>
      </w:r>
      <w:r>
        <w:rPr>
          <w:rFonts w:cs="Arial"/>
          <w:sz w:val="24"/>
          <w:szCs w:val="24"/>
          <w:lang w:val="da-DK"/>
        </w:rPr>
        <w:t>orestillingen om en etisk v</w:t>
      </w:r>
      <w:r w:rsidRPr="00C55F9F">
        <w:rPr>
          <w:rFonts w:cs="Arial"/>
          <w:sz w:val="24"/>
          <w:szCs w:val="24"/>
          <w:lang w:val="da-DK"/>
        </w:rPr>
        <w:t xml:space="preserve">erdensorden, – eller, for at operere med et </w:t>
      </w:r>
      <w:r>
        <w:rPr>
          <w:rFonts w:cs="Arial"/>
          <w:sz w:val="24"/>
          <w:szCs w:val="24"/>
          <w:lang w:val="da-DK"/>
        </w:rPr>
        <w:t>mindre abstrakt og højtideligt begreb, om en i f</w:t>
      </w:r>
      <w:r w:rsidRPr="00C55F9F">
        <w:rPr>
          <w:rFonts w:cs="Arial"/>
          <w:sz w:val="24"/>
          <w:szCs w:val="24"/>
          <w:lang w:val="da-DK"/>
        </w:rPr>
        <w:t>olkeslagene tilstedevæ</w:t>
      </w:r>
      <w:r>
        <w:rPr>
          <w:rFonts w:cs="Arial"/>
          <w:sz w:val="24"/>
          <w:szCs w:val="24"/>
          <w:lang w:val="da-DK"/>
        </w:rPr>
        <w:t>rende retsbevidsthed.”</w:t>
      </w:r>
    </w:p>
    <w:p w:rsidR="00FC4815" w:rsidRDefault="00FC4815" w:rsidP="00E73361">
      <w:pPr>
        <w:tabs>
          <w:tab w:val="left" w:pos="567"/>
        </w:tabs>
        <w:rPr>
          <w:sz w:val="24"/>
          <w:szCs w:val="24"/>
          <w:lang w:val="da-DK"/>
        </w:rPr>
      </w:pPr>
      <w:r>
        <w:rPr>
          <w:sz w:val="24"/>
          <w:szCs w:val="24"/>
          <w:lang w:val="da-DK"/>
        </w:rPr>
        <w:tab/>
      </w:r>
      <w:r w:rsidR="00C768B0">
        <w:rPr>
          <w:sz w:val="24"/>
          <w:szCs w:val="24"/>
          <w:lang w:val="da-DK"/>
        </w:rPr>
        <w:t xml:space="preserve">Hun får skudt i skoene at de videnskabelige forsøg jo medvirker til at redde menneskeliv. </w:t>
      </w:r>
      <w:r w:rsidR="00C55F9F">
        <w:rPr>
          <w:sz w:val="24"/>
          <w:szCs w:val="24"/>
          <w:lang w:val="da-DK"/>
        </w:rPr>
        <w:t xml:space="preserve">I sit </w:t>
      </w:r>
      <w:r w:rsidR="00C768B0">
        <w:rPr>
          <w:sz w:val="24"/>
          <w:szCs w:val="24"/>
          <w:lang w:val="da-DK"/>
        </w:rPr>
        <w:t xml:space="preserve">modsvar </w:t>
      </w:r>
      <w:r w:rsidR="00C55F9F">
        <w:rPr>
          <w:sz w:val="24"/>
          <w:szCs w:val="24"/>
          <w:lang w:val="da-DK"/>
        </w:rPr>
        <w:t>refererer hun til</w:t>
      </w:r>
      <w:r w:rsidR="00C768B0">
        <w:rPr>
          <w:sz w:val="24"/>
          <w:szCs w:val="24"/>
          <w:lang w:val="da-DK"/>
        </w:rPr>
        <w:t xml:space="preserve"> Erik Knudsens etik-definition: </w:t>
      </w:r>
      <w:r w:rsidR="00C55F9F">
        <w:rPr>
          <w:sz w:val="24"/>
          <w:szCs w:val="24"/>
          <w:lang w:val="da-DK"/>
        </w:rPr>
        <w:t xml:space="preserve">etik er </w:t>
      </w:r>
      <w:r w:rsidR="00C768B0">
        <w:rPr>
          <w:sz w:val="24"/>
          <w:szCs w:val="24"/>
          <w:lang w:val="da-DK"/>
        </w:rPr>
        <w:t>”</w:t>
      </w:r>
      <w:r w:rsidR="00C55F9F">
        <w:rPr>
          <w:sz w:val="24"/>
          <w:szCs w:val="24"/>
          <w:lang w:val="da-DK"/>
        </w:rPr>
        <w:t>a</w:t>
      </w:r>
      <w:r w:rsidR="00C768B0">
        <w:rPr>
          <w:sz w:val="24"/>
          <w:szCs w:val="24"/>
          <w:lang w:val="da-DK"/>
        </w:rPr>
        <w:t>nsvar for alt levende”. Hun medgiver at det selvfølgelig er vigtigt at redde menneskeliv. Men så spidsformulerer hun: ”det er endnu vigtigere at gøre menneskeliv værd at bevare.”</w:t>
      </w:r>
    </w:p>
    <w:p w:rsidR="00450210" w:rsidRPr="00CE57F9" w:rsidRDefault="00034184" w:rsidP="00017C4D">
      <w:pPr>
        <w:tabs>
          <w:tab w:val="left" w:pos="567"/>
        </w:tabs>
        <w:rPr>
          <w:rFonts w:cs="Arial"/>
          <w:sz w:val="24"/>
          <w:szCs w:val="24"/>
          <w:lang w:val="da-DK"/>
        </w:rPr>
      </w:pPr>
      <w:r>
        <w:rPr>
          <w:rFonts w:cs="Arial"/>
          <w:sz w:val="24"/>
          <w:szCs w:val="24"/>
          <w:lang w:val="da-DK"/>
        </w:rPr>
        <w:tab/>
      </w:r>
      <w:r w:rsidR="00C55F9F">
        <w:rPr>
          <w:rFonts w:cs="Arial"/>
          <w:sz w:val="24"/>
          <w:szCs w:val="24"/>
          <w:lang w:val="da-DK"/>
        </w:rPr>
        <w:t xml:space="preserve">Værdighed. Det er noget </w:t>
      </w:r>
      <w:r w:rsidR="00324251">
        <w:rPr>
          <w:rFonts w:cs="Arial"/>
          <w:sz w:val="24"/>
          <w:szCs w:val="24"/>
          <w:lang w:val="da-DK"/>
        </w:rPr>
        <w:t>skvadder</w:t>
      </w:r>
      <w:r w:rsidR="00C55F9F">
        <w:rPr>
          <w:rFonts w:cs="Arial"/>
          <w:sz w:val="24"/>
          <w:szCs w:val="24"/>
          <w:lang w:val="da-DK"/>
        </w:rPr>
        <w:t xml:space="preserve"> i </w:t>
      </w:r>
      <w:r w:rsidR="00EF3675">
        <w:rPr>
          <w:rFonts w:cs="Arial"/>
          <w:sz w:val="24"/>
          <w:szCs w:val="24"/>
          <w:lang w:val="da-DK"/>
        </w:rPr>
        <w:t>natur</w:t>
      </w:r>
      <w:r w:rsidR="00C55F9F">
        <w:rPr>
          <w:rFonts w:cs="Arial"/>
          <w:sz w:val="24"/>
          <w:szCs w:val="24"/>
          <w:lang w:val="da-DK"/>
        </w:rPr>
        <w:t xml:space="preserve">videnskabsmændenes ører. </w:t>
      </w:r>
      <w:r w:rsidR="00EF3675">
        <w:rPr>
          <w:rFonts w:cs="Arial"/>
          <w:sz w:val="24"/>
          <w:szCs w:val="24"/>
          <w:lang w:val="da-DK"/>
        </w:rPr>
        <w:t>Ligesom</w:t>
      </w:r>
      <w:r w:rsidR="00C55F9F">
        <w:rPr>
          <w:rFonts w:cs="Arial"/>
          <w:sz w:val="24"/>
          <w:szCs w:val="24"/>
          <w:lang w:val="da-DK"/>
        </w:rPr>
        <w:t xml:space="preserve"> det </w:t>
      </w:r>
      <w:r w:rsidR="009454C9">
        <w:rPr>
          <w:rFonts w:cs="Arial"/>
          <w:sz w:val="24"/>
          <w:szCs w:val="24"/>
          <w:lang w:val="da-DK"/>
        </w:rPr>
        <w:t xml:space="preserve">generelt </w:t>
      </w:r>
      <w:r w:rsidR="00C55F9F">
        <w:rPr>
          <w:rFonts w:cs="Arial"/>
          <w:sz w:val="24"/>
          <w:szCs w:val="24"/>
          <w:lang w:val="da-DK"/>
        </w:rPr>
        <w:t xml:space="preserve">er et fremmed begreb i dansk kultur, som er </w:t>
      </w:r>
      <w:r w:rsidR="00324251">
        <w:rPr>
          <w:rFonts w:cs="Arial"/>
          <w:sz w:val="24"/>
          <w:szCs w:val="24"/>
          <w:lang w:val="da-DK"/>
        </w:rPr>
        <w:t>fordærvet</w:t>
      </w:r>
      <w:r w:rsidR="00C55F9F">
        <w:rPr>
          <w:rFonts w:cs="Arial"/>
          <w:sz w:val="24"/>
          <w:szCs w:val="24"/>
          <w:lang w:val="da-DK"/>
        </w:rPr>
        <w:t xml:space="preserve"> af </w:t>
      </w:r>
      <w:r w:rsidR="00734D49">
        <w:rPr>
          <w:rFonts w:cs="Arial"/>
          <w:sz w:val="24"/>
          <w:szCs w:val="24"/>
          <w:lang w:val="da-DK"/>
        </w:rPr>
        <w:t>Luthers</w:t>
      </w:r>
      <w:r w:rsidR="00C55F9F">
        <w:rPr>
          <w:rFonts w:cs="Arial"/>
          <w:sz w:val="24"/>
          <w:szCs w:val="24"/>
          <w:lang w:val="da-DK"/>
        </w:rPr>
        <w:t xml:space="preserve"> </w:t>
      </w:r>
      <w:r w:rsidR="00734D49">
        <w:rPr>
          <w:rFonts w:cs="Arial"/>
          <w:sz w:val="24"/>
          <w:szCs w:val="24"/>
          <w:lang w:val="da-DK"/>
        </w:rPr>
        <w:t xml:space="preserve">insisteren på at </w:t>
      </w:r>
      <w:r w:rsidR="00C55F9F">
        <w:rPr>
          <w:rFonts w:cs="Arial"/>
          <w:sz w:val="24"/>
          <w:szCs w:val="24"/>
          <w:lang w:val="da-DK"/>
        </w:rPr>
        <w:t xml:space="preserve">mennesket </w:t>
      </w:r>
      <w:r w:rsidR="00734D49">
        <w:rPr>
          <w:rFonts w:cs="Arial"/>
          <w:sz w:val="24"/>
          <w:szCs w:val="24"/>
          <w:lang w:val="da-DK"/>
        </w:rPr>
        <w:t xml:space="preserve">er en </w:t>
      </w:r>
      <w:r w:rsidR="00C55F9F">
        <w:rPr>
          <w:rFonts w:cs="Arial"/>
          <w:sz w:val="24"/>
          <w:szCs w:val="24"/>
          <w:lang w:val="da-DK"/>
        </w:rPr>
        <w:t xml:space="preserve">synder. </w:t>
      </w:r>
      <w:r w:rsidR="00A20E06">
        <w:rPr>
          <w:rFonts w:cs="Arial"/>
          <w:sz w:val="24"/>
          <w:szCs w:val="24"/>
          <w:lang w:val="da-DK"/>
        </w:rPr>
        <w:t xml:space="preserve">Den tanke ligger Blixen fjernt. </w:t>
      </w:r>
      <w:r w:rsidR="00C55F9F">
        <w:rPr>
          <w:rFonts w:cs="Arial"/>
          <w:sz w:val="24"/>
          <w:szCs w:val="24"/>
          <w:lang w:val="da-DK"/>
        </w:rPr>
        <w:t xml:space="preserve">Derfor har </w:t>
      </w:r>
      <w:r w:rsidR="00A20E06">
        <w:rPr>
          <w:rFonts w:cs="Arial"/>
          <w:sz w:val="24"/>
          <w:szCs w:val="24"/>
          <w:lang w:val="da-DK"/>
        </w:rPr>
        <w:t>hun</w:t>
      </w:r>
      <w:r w:rsidR="00C55F9F">
        <w:rPr>
          <w:rFonts w:cs="Arial"/>
          <w:sz w:val="24"/>
          <w:szCs w:val="24"/>
          <w:lang w:val="da-DK"/>
        </w:rPr>
        <w:t>, selvom hun ikke er kristen, et godt øje til katolicismen</w:t>
      </w:r>
      <w:r w:rsidR="00734D49">
        <w:rPr>
          <w:rFonts w:cs="Arial"/>
          <w:sz w:val="24"/>
          <w:szCs w:val="24"/>
          <w:lang w:val="da-DK"/>
        </w:rPr>
        <w:t xml:space="preserve">, for her er der trods alt en stadigt levende linje tilbage </w:t>
      </w:r>
      <w:r w:rsidR="002662EC">
        <w:rPr>
          <w:rFonts w:cs="Arial"/>
          <w:sz w:val="24"/>
          <w:szCs w:val="24"/>
          <w:lang w:val="da-DK"/>
        </w:rPr>
        <w:t>til</w:t>
      </w:r>
      <w:r w:rsidR="00734D49">
        <w:rPr>
          <w:rFonts w:cs="Arial"/>
          <w:sz w:val="24"/>
          <w:szCs w:val="24"/>
          <w:lang w:val="da-DK"/>
        </w:rPr>
        <w:t xml:space="preserve"> Frans af Assisi</w:t>
      </w:r>
      <w:r>
        <w:rPr>
          <w:rFonts w:cs="Arial"/>
          <w:sz w:val="24"/>
          <w:szCs w:val="24"/>
          <w:lang w:val="da-DK"/>
        </w:rPr>
        <w:t>.</w:t>
      </w:r>
      <w:r w:rsidR="00734D49">
        <w:rPr>
          <w:rFonts w:cs="Arial"/>
          <w:sz w:val="24"/>
          <w:szCs w:val="24"/>
          <w:lang w:val="da-DK"/>
        </w:rPr>
        <w:t xml:space="preserve"> </w:t>
      </w:r>
      <w:r>
        <w:rPr>
          <w:rFonts w:cs="Arial"/>
          <w:sz w:val="24"/>
          <w:szCs w:val="24"/>
          <w:lang w:val="da-DK"/>
        </w:rPr>
        <w:t xml:space="preserve">Frans prædikede </w:t>
      </w:r>
      <w:r w:rsidR="00734D49">
        <w:rPr>
          <w:rFonts w:cs="Arial"/>
          <w:sz w:val="24"/>
          <w:szCs w:val="24"/>
          <w:lang w:val="da-DK"/>
        </w:rPr>
        <w:t>som bekendt for fuglene</w:t>
      </w:r>
      <w:r>
        <w:rPr>
          <w:rFonts w:cs="Arial"/>
          <w:sz w:val="24"/>
          <w:szCs w:val="24"/>
          <w:lang w:val="da-DK"/>
        </w:rPr>
        <w:t>,</w:t>
      </w:r>
      <w:r w:rsidR="00734D49">
        <w:rPr>
          <w:rFonts w:cs="Arial"/>
          <w:sz w:val="24"/>
          <w:szCs w:val="24"/>
          <w:lang w:val="da-DK"/>
        </w:rPr>
        <w:t xml:space="preserve"> </w:t>
      </w:r>
      <w:r>
        <w:rPr>
          <w:rFonts w:cs="Arial"/>
          <w:sz w:val="24"/>
          <w:szCs w:val="24"/>
          <w:lang w:val="da-DK"/>
        </w:rPr>
        <w:t xml:space="preserve">han </w:t>
      </w:r>
      <w:r w:rsidRPr="00734D49">
        <w:rPr>
          <w:rFonts w:cs="Arial"/>
          <w:i/>
          <w:sz w:val="24"/>
          <w:szCs w:val="24"/>
          <w:lang w:val="da-DK"/>
        </w:rPr>
        <w:t>værdsatte</w:t>
      </w:r>
      <w:r>
        <w:rPr>
          <w:rFonts w:cs="Arial"/>
          <w:sz w:val="24"/>
          <w:szCs w:val="24"/>
          <w:lang w:val="da-DK"/>
        </w:rPr>
        <w:t xml:space="preserve"> </w:t>
      </w:r>
      <w:r w:rsidR="00734D49">
        <w:rPr>
          <w:rFonts w:cs="Arial"/>
          <w:sz w:val="24"/>
          <w:szCs w:val="24"/>
          <w:lang w:val="da-DK"/>
        </w:rPr>
        <w:t xml:space="preserve">i det hele taget </w:t>
      </w:r>
      <w:r w:rsidR="00734D49" w:rsidRPr="0053128F">
        <w:rPr>
          <w:rFonts w:cs="Arial"/>
          <w:i/>
          <w:sz w:val="24"/>
          <w:szCs w:val="24"/>
          <w:lang w:val="da-DK"/>
        </w:rPr>
        <w:t>alle</w:t>
      </w:r>
      <w:r w:rsidR="00734D49">
        <w:rPr>
          <w:rFonts w:cs="Arial"/>
          <w:sz w:val="24"/>
          <w:szCs w:val="24"/>
          <w:lang w:val="da-DK"/>
        </w:rPr>
        <w:t xml:space="preserve"> Guds</w:t>
      </w:r>
      <w:r>
        <w:rPr>
          <w:rFonts w:cs="Arial"/>
          <w:sz w:val="24"/>
          <w:szCs w:val="24"/>
          <w:lang w:val="da-DK"/>
        </w:rPr>
        <w:t xml:space="preserve"> skabninger</w:t>
      </w:r>
      <w:r w:rsidR="00EF3675">
        <w:rPr>
          <w:rFonts w:cs="Arial"/>
          <w:sz w:val="24"/>
          <w:szCs w:val="24"/>
          <w:lang w:val="da-DK"/>
        </w:rPr>
        <w:t>, alt levende</w:t>
      </w:r>
      <w:r w:rsidR="0053128F">
        <w:rPr>
          <w:rFonts w:cs="Arial"/>
          <w:sz w:val="24"/>
          <w:szCs w:val="24"/>
          <w:lang w:val="da-DK"/>
        </w:rPr>
        <w:t>.</w:t>
      </w:r>
      <w:r>
        <w:rPr>
          <w:rFonts w:cs="Arial"/>
          <w:sz w:val="24"/>
          <w:szCs w:val="24"/>
          <w:lang w:val="da-DK"/>
        </w:rPr>
        <w:t xml:space="preserve"> </w:t>
      </w:r>
      <w:r w:rsidR="0053128F">
        <w:rPr>
          <w:rFonts w:cs="Arial"/>
          <w:sz w:val="24"/>
          <w:szCs w:val="24"/>
          <w:lang w:val="da-DK"/>
        </w:rPr>
        <w:t xml:space="preserve">Og </w:t>
      </w:r>
      <w:r w:rsidR="00324251">
        <w:rPr>
          <w:rFonts w:cs="Arial"/>
          <w:sz w:val="24"/>
          <w:szCs w:val="24"/>
          <w:lang w:val="da-DK"/>
        </w:rPr>
        <w:t>Frans</w:t>
      </w:r>
      <w:r w:rsidR="0053128F">
        <w:rPr>
          <w:rFonts w:cs="Arial"/>
          <w:sz w:val="24"/>
          <w:szCs w:val="24"/>
          <w:lang w:val="da-DK"/>
        </w:rPr>
        <w:t xml:space="preserve"> </w:t>
      </w:r>
      <w:r>
        <w:rPr>
          <w:rFonts w:cs="Arial"/>
          <w:sz w:val="24"/>
          <w:szCs w:val="24"/>
          <w:lang w:val="da-DK"/>
        </w:rPr>
        <w:t>snakker ofte med i Blixens essays.</w:t>
      </w:r>
    </w:p>
    <w:p w:rsidR="00903800" w:rsidRDefault="00903800" w:rsidP="00017C4D">
      <w:pPr>
        <w:tabs>
          <w:tab w:val="left" w:pos="567"/>
        </w:tabs>
        <w:rPr>
          <w:rFonts w:cs="Arial"/>
          <w:sz w:val="24"/>
          <w:szCs w:val="24"/>
          <w:lang w:val="da-DK"/>
        </w:rPr>
      </w:pPr>
    </w:p>
    <w:p w:rsidR="009A42CC" w:rsidRDefault="009A42CC" w:rsidP="00017C4D">
      <w:pPr>
        <w:tabs>
          <w:tab w:val="left" w:pos="567"/>
        </w:tabs>
        <w:rPr>
          <w:rFonts w:cs="Arial"/>
          <w:sz w:val="24"/>
          <w:szCs w:val="24"/>
          <w:lang w:val="da-DK"/>
        </w:rPr>
      </w:pPr>
      <w:r>
        <w:rPr>
          <w:rFonts w:cs="Arial"/>
          <w:sz w:val="24"/>
          <w:szCs w:val="24"/>
          <w:lang w:val="da-DK"/>
        </w:rPr>
        <w:t>E</w:t>
      </w:r>
      <w:r w:rsidR="00D13E4E">
        <w:rPr>
          <w:rFonts w:cs="Arial"/>
          <w:sz w:val="24"/>
          <w:szCs w:val="24"/>
          <w:lang w:val="da-DK"/>
        </w:rPr>
        <w:t xml:space="preserve">tik er </w:t>
      </w:r>
      <w:r w:rsidR="00D13E4E" w:rsidRPr="00050B5F">
        <w:rPr>
          <w:rFonts w:cs="Arial"/>
          <w:i/>
          <w:sz w:val="24"/>
          <w:szCs w:val="24"/>
          <w:lang w:val="da-DK"/>
        </w:rPr>
        <w:t>in</w:t>
      </w:r>
      <w:r w:rsidR="00D13E4E">
        <w:rPr>
          <w:rFonts w:cs="Arial"/>
          <w:sz w:val="24"/>
          <w:szCs w:val="24"/>
          <w:lang w:val="da-DK"/>
        </w:rPr>
        <w:t xml:space="preserve"> for tiden. </w:t>
      </w:r>
      <w:r>
        <w:rPr>
          <w:rFonts w:cs="Arial"/>
          <w:sz w:val="24"/>
          <w:szCs w:val="24"/>
          <w:lang w:val="da-DK"/>
        </w:rPr>
        <w:t xml:space="preserve">På alle </w:t>
      </w:r>
      <w:r w:rsidR="00324251">
        <w:rPr>
          <w:rFonts w:cs="Arial"/>
          <w:sz w:val="24"/>
          <w:szCs w:val="24"/>
          <w:lang w:val="da-DK"/>
        </w:rPr>
        <w:t>kanaler</w:t>
      </w:r>
      <w:r>
        <w:rPr>
          <w:rFonts w:cs="Arial"/>
          <w:sz w:val="24"/>
          <w:szCs w:val="24"/>
          <w:lang w:val="da-DK"/>
        </w:rPr>
        <w:t>. ”Generation etik” er den unge ly</w:t>
      </w:r>
      <w:r w:rsidR="00050B5F">
        <w:rPr>
          <w:rFonts w:cs="Arial"/>
          <w:sz w:val="24"/>
          <w:szCs w:val="24"/>
          <w:lang w:val="da-DK"/>
        </w:rPr>
        <w:t>riker-generation blevet kaldt. O</w:t>
      </w:r>
      <w:r>
        <w:rPr>
          <w:rFonts w:cs="Arial"/>
          <w:sz w:val="24"/>
          <w:szCs w:val="24"/>
          <w:lang w:val="da-DK"/>
        </w:rPr>
        <w:t xml:space="preserve">g ”The </w:t>
      </w:r>
      <w:r w:rsidR="0018124A">
        <w:rPr>
          <w:rFonts w:cs="Arial"/>
          <w:sz w:val="24"/>
          <w:szCs w:val="24"/>
          <w:lang w:val="da-DK"/>
        </w:rPr>
        <w:t>E</w:t>
      </w:r>
      <w:r>
        <w:rPr>
          <w:rFonts w:cs="Arial"/>
          <w:sz w:val="24"/>
          <w:szCs w:val="24"/>
          <w:lang w:val="da-DK"/>
        </w:rPr>
        <w:t xml:space="preserve">thical Turn/ den etiske vending” </w:t>
      </w:r>
      <w:r w:rsidR="000F1D2A">
        <w:rPr>
          <w:rFonts w:cs="Arial"/>
          <w:sz w:val="24"/>
          <w:szCs w:val="24"/>
          <w:lang w:val="da-DK"/>
        </w:rPr>
        <w:t xml:space="preserve">er en ny trend i amerikansk litteraturteori. Her er </w:t>
      </w:r>
      <w:r w:rsidR="00EF3675">
        <w:rPr>
          <w:rFonts w:cs="Arial"/>
          <w:sz w:val="24"/>
          <w:szCs w:val="24"/>
          <w:lang w:val="da-DK"/>
        </w:rPr>
        <w:t>trosartiklen</w:t>
      </w:r>
      <w:r w:rsidR="000F1D2A">
        <w:rPr>
          <w:rFonts w:cs="Arial"/>
          <w:sz w:val="24"/>
          <w:szCs w:val="24"/>
          <w:lang w:val="da-DK"/>
        </w:rPr>
        <w:t xml:space="preserve"> at man bliver et bedre menneske af at læse litteratur – fordi man ved denne aktivitet nødvendigvis må indleve sig i de litterære figurer</w:t>
      </w:r>
      <w:r w:rsidR="00EF3675">
        <w:rPr>
          <w:rFonts w:cs="Arial"/>
          <w:sz w:val="24"/>
          <w:szCs w:val="24"/>
          <w:lang w:val="da-DK"/>
        </w:rPr>
        <w:t>;</w:t>
      </w:r>
      <w:r w:rsidR="000F1D2A">
        <w:rPr>
          <w:rFonts w:cs="Arial"/>
          <w:sz w:val="24"/>
          <w:szCs w:val="24"/>
          <w:lang w:val="da-DK"/>
        </w:rPr>
        <w:t xml:space="preserve"> derved træner læseren sin fantasi, sin indfølingsevne, sin empati. Og det kan der </w:t>
      </w:r>
      <w:r w:rsidR="0030234D">
        <w:rPr>
          <w:rFonts w:cs="Arial"/>
          <w:sz w:val="24"/>
          <w:szCs w:val="24"/>
          <w:lang w:val="da-DK"/>
        </w:rPr>
        <w:t>nok</w:t>
      </w:r>
      <w:r w:rsidR="000F1D2A">
        <w:rPr>
          <w:rFonts w:cs="Arial"/>
          <w:sz w:val="24"/>
          <w:szCs w:val="24"/>
          <w:lang w:val="da-DK"/>
        </w:rPr>
        <w:t xml:space="preserve"> være </w:t>
      </w:r>
      <w:r w:rsidR="0030234D">
        <w:rPr>
          <w:rFonts w:cs="Arial"/>
          <w:sz w:val="24"/>
          <w:szCs w:val="24"/>
          <w:lang w:val="da-DK"/>
        </w:rPr>
        <w:t>meget</w:t>
      </w:r>
      <w:r w:rsidR="000F1D2A">
        <w:rPr>
          <w:rFonts w:cs="Arial"/>
          <w:sz w:val="24"/>
          <w:szCs w:val="24"/>
          <w:lang w:val="da-DK"/>
        </w:rPr>
        <w:t xml:space="preserve"> rigtigt i.</w:t>
      </w:r>
      <w:r w:rsidR="00F20188">
        <w:rPr>
          <w:rFonts w:cs="Arial"/>
          <w:sz w:val="24"/>
          <w:szCs w:val="24"/>
          <w:lang w:val="da-DK"/>
        </w:rPr>
        <w:t xml:space="preserve"> Men træningen sker måske især ved at læseren tvinges til </w:t>
      </w:r>
      <w:r w:rsidR="00F20188" w:rsidRPr="00F20188">
        <w:rPr>
          <w:rFonts w:cs="Arial"/>
          <w:i/>
          <w:sz w:val="24"/>
          <w:szCs w:val="24"/>
          <w:lang w:val="da-DK"/>
        </w:rPr>
        <w:t>at forholde sig til</w:t>
      </w:r>
      <w:r w:rsidR="00F20188">
        <w:rPr>
          <w:rFonts w:cs="Arial"/>
          <w:sz w:val="24"/>
          <w:szCs w:val="24"/>
          <w:lang w:val="da-DK"/>
        </w:rPr>
        <w:t xml:space="preserve"> de etiske positioner som en fortællings personer repræsenterer, som f.eks. Lise i ”Ringen”.</w:t>
      </w:r>
    </w:p>
    <w:p w:rsidR="000F1D2A" w:rsidRDefault="00324251" w:rsidP="00017C4D">
      <w:pPr>
        <w:tabs>
          <w:tab w:val="left" w:pos="567"/>
        </w:tabs>
        <w:rPr>
          <w:rFonts w:cs="Arial"/>
          <w:sz w:val="24"/>
          <w:szCs w:val="24"/>
          <w:lang w:val="da-DK"/>
        </w:rPr>
      </w:pPr>
      <w:r>
        <w:rPr>
          <w:rFonts w:cs="Arial"/>
          <w:sz w:val="24"/>
          <w:szCs w:val="24"/>
          <w:lang w:val="da-DK"/>
        </w:rPr>
        <w:tab/>
      </w:r>
      <w:r w:rsidR="000F1D2A">
        <w:rPr>
          <w:rFonts w:cs="Arial"/>
          <w:sz w:val="24"/>
          <w:szCs w:val="24"/>
          <w:lang w:val="da-DK"/>
        </w:rPr>
        <w:t>Er Blixen/Dinesen så</w:t>
      </w:r>
      <w:r w:rsidR="00EF3675">
        <w:rPr>
          <w:rFonts w:cs="Arial"/>
          <w:sz w:val="24"/>
          <w:szCs w:val="24"/>
          <w:lang w:val="da-DK"/>
        </w:rPr>
        <w:t xml:space="preserve"> en</w:t>
      </w:r>
      <w:r w:rsidR="000F1D2A">
        <w:rPr>
          <w:rFonts w:cs="Arial"/>
          <w:sz w:val="24"/>
          <w:szCs w:val="24"/>
          <w:lang w:val="da-DK"/>
        </w:rPr>
        <w:t xml:space="preserve"> </w:t>
      </w:r>
      <w:r w:rsidR="0030234D" w:rsidRPr="0030234D">
        <w:rPr>
          <w:rFonts w:cs="Arial"/>
          <w:i/>
          <w:sz w:val="24"/>
          <w:szCs w:val="24"/>
          <w:lang w:val="da-DK"/>
        </w:rPr>
        <w:t>trendy</w:t>
      </w:r>
      <w:r w:rsidR="0030234D">
        <w:rPr>
          <w:rFonts w:cs="Arial"/>
          <w:sz w:val="24"/>
          <w:szCs w:val="24"/>
          <w:lang w:val="da-DK"/>
        </w:rPr>
        <w:t xml:space="preserve"> </w:t>
      </w:r>
      <w:r w:rsidR="000F1D2A">
        <w:rPr>
          <w:rFonts w:cs="Arial"/>
          <w:sz w:val="24"/>
          <w:szCs w:val="24"/>
          <w:lang w:val="da-DK"/>
        </w:rPr>
        <w:t xml:space="preserve">”etiker” – i og med sin </w:t>
      </w:r>
      <w:r w:rsidR="0030234D">
        <w:rPr>
          <w:rFonts w:cs="Arial"/>
          <w:sz w:val="24"/>
          <w:szCs w:val="24"/>
          <w:lang w:val="da-DK"/>
        </w:rPr>
        <w:t xml:space="preserve">eksplicitte </w:t>
      </w:r>
      <w:r w:rsidR="00EF3675">
        <w:rPr>
          <w:rFonts w:cs="Arial"/>
          <w:sz w:val="24"/>
          <w:szCs w:val="24"/>
          <w:lang w:val="da-DK"/>
        </w:rPr>
        <w:t xml:space="preserve">etiske </w:t>
      </w:r>
      <w:r w:rsidR="000F1D2A">
        <w:rPr>
          <w:rFonts w:cs="Arial"/>
          <w:sz w:val="24"/>
          <w:szCs w:val="24"/>
          <w:lang w:val="da-DK"/>
        </w:rPr>
        <w:t>livsanskuelse på den ene side, og et provokerende forfatterskab på den anden?</w:t>
      </w:r>
    </w:p>
    <w:p w:rsidR="00BD7681" w:rsidRDefault="000F1D2A" w:rsidP="00BD7681">
      <w:pPr>
        <w:tabs>
          <w:tab w:val="left" w:pos="567"/>
        </w:tabs>
        <w:rPr>
          <w:rFonts w:cs="Arial"/>
          <w:sz w:val="24"/>
          <w:szCs w:val="24"/>
          <w:lang w:val="da-DK"/>
        </w:rPr>
      </w:pPr>
      <w:r>
        <w:rPr>
          <w:rFonts w:cs="Arial"/>
          <w:sz w:val="24"/>
          <w:szCs w:val="24"/>
          <w:lang w:val="da-DK"/>
        </w:rPr>
        <w:tab/>
      </w:r>
      <w:r w:rsidR="00EF3675">
        <w:rPr>
          <w:rFonts w:cs="Arial"/>
          <w:sz w:val="24"/>
          <w:szCs w:val="24"/>
          <w:lang w:val="da-DK"/>
        </w:rPr>
        <w:t>Hun ville jo nok til en sådan ud</w:t>
      </w:r>
      <w:r>
        <w:rPr>
          <w:rFonts w:cs="Arial"/>
          <w:sz w:val="24"/>
          <w:szCs w:val="24"/>
          <w:lang w:val="da-DK"/>
        </w:rPr>
        <w:t>nævnelse svare på samme vis</w:t>
      </w:r>
      <w:r w:rsidR="00324251">
        <w:rPr>
          <w:rFonts w:cs="Arial"/>
          <w:sz w:val="24"/>
          <w:szCs w:val="24"/>
          <w:lang w:val="da-DK"/>
        </w:rPr>
        <w:t>,</w:t>
      </w:r>
      <w:r>
        <w:rPr>
          <w:rFonts w:cs="Arial"/>
          <w:sz w:val="24"/>
          <w:szCs w:val="24"/>
          <w:lang w:val="da-DK"/>
        </w:rPr>
        <w:t xml:space="preserve"> som da hun pointerede at </w:t>
      </w:r>
      <w:r w:rsidR="00752320">
        <w:rPr>
          <w:rFonts w:cs="Arial"/>
          <w:sz w:val="24"/>
          <w:szCs w:val="24"/>
          <w:lang w:val="da-DK"/>
        </w:rPr>
        <w:t xml:space="preserve">hun ikke var </w:t>
      </w:r>
      <w:r w:rsidR="00752320" w:rsidRPr="002B24BB">
        <w:rPr>
          <w:rFonts w:cs="Arial"/>
          <w:i/>
          <w:sz w:val="24"/>
          <w:szCs w:val="24"/>
          <w:lang w:val="da-DK"/>
        </w:rPr>
        <w:t>æstetiker</w:t>
      </w:r>
      <w:r w:rsidR="00752320">
        <w:rPr>
          <w:rFonts w:cs="Arial"/>
          <w:sz w:val="24"/>
          <w:szCs w:val="24"/>
          <w:lang w:val="da-DK"/>
        </w:rPr>
        <w:t xml:space="preserve"> – </w:t>
      </w:r>
      <w:r w:rsidR="002B24BB">
        <w:rPr>
          <w:rFonts w:cs="Arial"/>
          <w:sz w:val="24"/>
          <w:szCs w:val="24"/>
          <w:lang w:val="da-DK"/>
        </w:rPr>
        <w:t>”</w:t>
      </w:r>
      <w:r w:rsidR="00752320">
        <w:rPr>
          <w:rFonts w:cs="Arial"/>
          <w:sz w:val="24"/>
          <w:szCs w:val="24"/>
          <w:lang w:val="da-DK"/>
        </w:rPr>
        <w:t>hvis man</w:t>
      </w:r>
      <w:r w:rsidR="002B24BB">
        <w:rPr>
          <w:rFonts w:cs="Arial"/>
          <w:sz w:val="24"/>
          <w:szCs w:val="24"/>
          <w:lang w:val="da-DK"/>
        </w:rPr>
        <w:t xml:space="preserve"> da overhovedet kan ’være’ det. Er udtrykket stort mere end en kliché?” For hende er der ikke en konflikt mellem ’det gode’ og ’det skønne’, det drejer sig snarere</w:t>
      </w:r>
      <w:r w:rsidR="002662EC">
        <w:rPr>
          <w:rFonts w:cs="Arial"/>
          <w:sz w:val="24"/>
          <w:szCs w:val="24"/>
          <w:lang w:val="da-DK"/>
        </w:rPr>
        <w:t xml:space="preserve"> om</w:t>
      </w:r>
      <w:r w:rsidR="002B24BB">
        <w:rPr>
          <w:rFonts w:cs="Arial"/>
          <w:sz w:val="24"/>
          <w:szCs w:val="24"/>
          <w:lang w:val="da-DK"/>
        </w:rPr>
        <w:t xml:space="preserve"> </w:t>
      </w:r>
      <w:r w:rsidR="002B24BB" w:rsidRPr="00324251">
        <w:rPr>
          <w:rFonts w:cs="Arial"/>
          <w:i/>
          <w:sz w:val="24"/>
          <w:szCs w:val="24"/>
          <w:lang w:val="da-DK"/>
        </w:rPr>
        <w:t>overblik</w:t>
      </w:r>
      <w:r w:rsidR="00EF3675">
        <w:rPr>
          <w:rFonts w:cs="Arial"/>
          <w:sz w:val="24"/>
          <w:szCs w:val="24"/>
          <w:lang w:val="da-DK"/>
        </w:rPr>
        <w:t>. Så skal der nok komme en frugtbar v</w:t>
      </w:r>
      <w:r w:rsidR="00696C86">
        <w:rPr>
          <w:rFonts w:cs="Arial"/>
          <w:sz w:val="24"/>
          <w:szCs w:val="24"/>
          <w:lang w:val="da-DK"/>
        </w:rPr>
        <w:t>ekselvirkning</w:t>
      </w:r>
      <w:r w:rsidR="00EF3675">
        <w:rPr>
          <w:rFonts w:cs="Arial"/>
          <w:sz w:val="24"/>
          <w:szCs w:val="24"/>
          <w:lang w:val="da-DK"/>
        </w:rPr>
        <w:t xml:space="preserve"> ud af det.</w:t>
      </w:r>
    </w:p>
    <w:p w:rsidR="00DD540F" w:rsidRDefault="00BD7681" w:rsidP="00BD7681">
      <w:pPr>
        <w:tabs>
          <w:tab w:val="left" w:pos="567"/>
        </w:tabs>
        <w:rPr>
          <w:rFonts w:cs="Arial"/>
          <w:sz w:val="24"/>
          <w:szCs w:val="24"/>
          <w:lang w:val="da-DK"/>
        </w:rPr>
      </w:pPr>
      <w:r>
        <w:rPr>
          <w:rFonts w:cs="Arial"/>
          <w:sz w:val="24"/>
          <w:szCs w:val="24"/>
          <w:lang w:val="da-DK"/>
        </w:rPr>
        <w:tab/>
      </w:r>
      <w:r w:rsidR="00EF3675">
        <w:rPr>
          <w:rFonts w:cs="Arial"/>
          <w:sz w:val="24"/>
          <w:szCs w:val="24"/>
          <w:lang w:val="da-DK"/>
        </w:rPr>
        <w:t xml:space="preserve">Blixen </w:t>
      </w:r>
      <w:r w:rsidR="007F7CD1">
        <w:rPr>
          <w:rFonts w:cs="Arial"/>
          <w:sz w:val="24"/>
          <w:szCs w:val="24"/>
          <w:lang w:val="da-DK"/>
        </w:rPr>
        <w:t xml:space="preserve">var </w:t>
      </w:r>
      <w:r w:rsidR="00EF3675">
        <w:rPr>
          <w:rFonts w:cs="Arial"/>
          <w:sz w:val="24"/>
          <w:szCs w:val="24"/>
          <w:lang w:val="da-DK"/>
        </w:rPr>
        <w:t xml:space="preserve">uomtvisteligt stærkt anfægtet af både Kierkegaard og </w:t>
      </w:r>
      <w:r w:rsidR="00EF3675" w:rsidRPr="00BD7681">
        <w:rPr>
          <w:rFonts w:cs="Arial"/>
          <w:sz w:val="24"/>
          <w:szCs w:val="24"/>
          <w:lang w:val="da-DK"/>
        </w:rPr>
        <w:t xml:space="preserve">Brandes, </w:t>
      </w:r>
      <w:r w:rsidR="007F7CD1">
        <w:rPr>
          <w:rFonts w:cs="Arial"/>
          <w:sz w:val="24"/>
          <w:szCs w:val="24"/>
          <w:lang w:val="da-DK"/>
        </w:rPr>
        <w:t xml:space="preserve">men </w:t>
      </w:r>
      <w:r w:rsidR="00324251" w:rsidRPr="00BD7681">
        <w:rPr>
          <w:rFonts w:cs="Arial"/>
          <w:sz w:val="24"/>
          <w:szCs w:val="24"/>
          <w:lang w:val="da-DK"/>
        </w:rPr>
        <w:t xml:space="preserve">hvad </w:t>
      </w:r>
      <w:r w:rsidR="00324251" w:rsidRPr="00BD7681">
        <w:rPr>
          <w:rFonts w:cs="Arial"/>
          <w:sz w:val="24"/>
          <w:szCs w:val="24"/>
          <w:lang w:val="da-DK"/>
        </w:rPr>
        <w:lastRenderedPageBreak/>
        <w:t>livsanskuelse angår</w:t>
      </w:r>
      <w:r w:rsidR="00324251">
        <w:rPr>
          <w:rFonts w:cs="Arial"/>
          <w:sz w:val="24"/>
          <w:szCs w:val="24"/>
          <w:lang w:val="da-DK"/>
        </w:rPr>
        <w:t>, så</w:t>
      </w:r>
      <w:r w:rsidR="00324251" w:rsidRPr="00BD7681">
        <w:rPr>
          <w:rFonts w:cs="Arial"/>
          <w:sz w:val="24"/>
          <w:szCs w:val="24"/>
          <w:lang w:val="da-DK"/>
        </w:rPr>
        <w:t xml:space="preserve"> </w:t>
      </w:r>
      <w:r w:rsidR="00EF3675" w:rsidRPr="00BD7681">
        <w:rPr>
          <w:rFonts w:cs="Arial"/>
          <w:sz w:val="24"/>
          <w:szCs w:val="24"/>
          <w:lang w:val="da-DK"/>
        </w:rPr>
        <w:t xml:space="preserve">var hun </w:t>
      </w:r>
      <w:r w:rsidR="00324251" w:rsidRPr="00BD7681">
        <w:rPr>
          <w:rFonts w:cs="Arial"/>
          <w:sz w:val="24"/>
          <w:szCs w:val="24"/>
          <w:lang w:val="da-DK"/>
        </w:rPr>
        <w:t xml:space="preserve">måske </w:t>
      </w:r>
      <w:r w:rsidR="00EF3675" w:rsidRPr="00BD7681">
        <w:rPr>
          <w:rFonts w:cs="Arial"/>
          <w:sz w:val="24"/>
          <w:szCs w:val="24"/>
          <w:lang w:val="da-DK"/>
        </w:rPr>
        <w:t>allermest på linje med en tredje dansk tænker</w:t>
      </w:r>
      <w:r>
        <w:rPr>
          <w:rFonts w:cs="Arial"/>
          <w:sz w:val="24"/>
          <w:szCs w:val="24"/>
          <w:lang w:val="da-DK"/>
        </w:rPr>
        <w:t xml:space="preserve">, nemlig Harald Høffding. </w:t>
      </w:r>
      <w:r w:rsidR="00324251">
        <w:rPr>
          <w:rFonts w:cs="Arial"/>
          <w:sz w:val="24"/>
          <w:szCs w:val="24"/>
          <w:lang w:val="da-DK"/>
        </w:rPr>
        <w:t>H</w:t>
      </w:r>
      <w:r w:rsidR="00DD540F">
        <w:rPr>
          <w:rFonts w:cs="Arial"/>
          <w:sz w:val="24"/>
          <w:szCs w:val="24"/>
          <w:lang w:val="da-DK"/>
        </w:rPr>
        <w:t>endes vekselvirkning synes at være funderet i</w:t>
      </w:r>
      <w:r w:rsidR="00F83A40">
        <w:rPr>
          <w:rFonts w:cs="Arial"/>
          <w:sz w:val="24"/>
          <w:szCs w:val="24"/>
          <w:lang w:val="da-DK"/>
        </w:rPr>
        <w:t xml:space="preserve"> den </w:t>
      </w:r>
      <w:r w:rsidR="002662EC">
        <w:rPr>
          <w:rFonts w:cs="Arial"/>
          <w:sz w:val="24"/>
          <w:szCs w:val="24"/>
          <w:lang w:val="da-DK"/>
        </w:rPr>
        <w:t xml:space="preserve">livsanskuelse Høffding kalder </w:t>
      </w:r>
      <w:r w:rsidR="00324251" w:rsidRPr="002662EC">
        <w:rPr>
          <w:rFonts w:cs="Arial"/>
          <w:i/>
          <w:sz w:val="24"/>
          <w:szCs w:val="24"/>
          <w:lang w:val="da-DK"/>
        </w:rPr>
        <w:t>D</w:t>
      </w:r>
      <w:r w:rsidR="00F83A40" w:rsidRPr="002662EC">
        <w:rPr>
          <w:rFonts w:cs="Arial"/>
          <w:i/>
          <w:sz w:val="24"/>
          <w:szCs w:val="24"/>
          <w:lang w:val="da-DK"/>
        </w:rPr>
        <w:t xml:space="preserve">en store </w:t>
      </w:r>
      <w:r w:rsidR="00324251" w:rsidRPr="002662EC">
        <w:rPr>
          <w:rFonts w:cs="Arial"/>
          <w:i/>
          <w:sz w:val="24"/>
          <w:szCs w:val="24"/>
          <w:lang w:val="da-DK"/>
        </w:rPr>
        <w:t>H</w:t>
      </w:r>
      <w:r w:rsidR="002662EC" w:rsidRPr="002662EC">
        <w:rPr>
          <w:rFonts w:cs="Arial"/>
          <w:i/>
          <w:sz w:val="24"/>
          <w:szCs w:val="24"/>
          <w:lang w:val="da-DK"/>
        </w:rPr>
        <w:t>umor</w:t>
      </w:r>
      <w:r w:rsidR="00F83A40">
        <w:rPr>
          <w:rFonts w:cs="Arial"/>
          <w:sz w:val="24"/>
          <w:szCs w:val="24"/>
          <w:lang w:val="da-DK"/>
        </w:rPr>
        <w:t xml:space="preserve"> (</w:t>
      </w:r>
      <w:r w:rsidR="00324251">
        <w:rPr>
          <w:rFonts w:cs="Arial"/>
          <w:sz w:val="24"/>
          <w:szCs w:val="24"/>
          <w:lang w:val="da-DK"/>
        </w:rPr>
        <w:t xml:space="preserve">som </w:t>
      </w:r>
      <w:r w:rsidR="00F83A40">
        <w:rPr>
          <w:rFonts w:cs="Arial"/>
          <w:sz w:val="24"/>
          <w:szCs w:val="24"/>
          <w:lang w:val="da-DK"/>
        </w:rPr>
        <w:t>også titlen på hans bog fra 1916).</w:t>
      </w:r>
    </w:p>
    <w:p w:rsidR="00BD7681" w:rsidRDefault="00F83A40" w:rsidP="00BD7681">
      <w:pPr>
        <w:tabs>
          <w:tab w:val="left" w:pos="567"/>
        </w:tabs>
        <w:rPr>
          <w:rFonts w:cs="Arial"/>
          <w:sz w:val="24"/>
          <w:szCs w:val="24"/>
          <w:lang w:val="da-DK"/>
        </w:rPr>
      </w:pPr>
      <w:r>
        <w:rPr>
          <w:rFonts w:cs="Arial"/>
          <w:sz w:val="24"/>
          <w:szCs w:val="24"/>
          <w:lang w:val="da-DK"/>
        </w:rPr>
        <w:tab/>
      </w:r>
      <w:r w:rsidR="00BD7681">
        <w:rPr>
          <w:rFonts w:cs="Arial"/>
          <w:sz w:val="24"/>
          <w:szCs w:val="24"/>
          <w:lang w:val="da-DK"/>
        </w:rPr>
        <w:t xml:space="preserve">Blixen omtaler </w:t>
      </w:r>
      <w:r>
        <w:rPr>
          <w:rFonts w:cs="Arial"/>
          <w:sz w:val="24"/>
          <w:szCs w:val="24"/>
          <w:lang w:val="da-DK"/>
        </w:rPr>
        <w:t>Høffding</w:t>
      </w:r>
      <w:r w:rsidR="00BD7681">
        <w:rPr>
          <w:rFonts w:cs="Arial"/>
          <w:sz w:val="24"/>
          <w:szCs w:val="24"/>
          <w:lang w:val="da-DK"/>
        </w:rPr>
        <w:t xml:space="preserve"> med respekt og anerkendelse i </w:t>
      </w:r>
      <w:r>
        <w:rPr>
          <w:rFonts w:cs="Arial"/>
          <w:sz w:val="24"/>
          <w:szCs w:val="24"/>
          <w:lang w:val="da-DK"/>
        </w:rPr>
        <w:t xml:space="preserve">essays og breve – lige fra hun engang som ganske ung havde ham til bords, til </w:t>
      </w:r>
      <w:r w:rsidR="00324251">
        <w:rPr>
          <w:rFonts w:cs="Arial"/>
          <w:sz w:val="24"/>
          <w:szCs w:val="24"/>
          <w:lang w:val="da-DK"/>
        </w:rPr>
        <w:t>inddragelse af</w:t>
      </w:r>
      <w:r>
        <w:rPr>
          <w:rFonts w:cs="Arial"/>
          <w:sz w:val="24"/>
          <w:szCs w:val="24"/>
          <w:lang w:val="da-DK"/>
        </w:rPr>
        <w:t xml:space="preserve"> ham i debatten om dyreforsøg.</w:t>
      </w:r>
    </w:p>
    <w:p w:rsidR="00DD540F" w:rsidRDefault="00DD540F" w:rsidP="00DD540F">
      <w:pPr>
        <w:tabs>
          <w:tab w:val="left" w:pos="567"/>
        </w:tabs>
        <w:rPr>
          <w:rFonts w:cs="Arial"/>
          <w:sz w:val="24"/>
          <w:szCs w:val="24"/>
          <w:lang w:val="da-DK"/>
        </w:rPr>
      </w:pPr>
      <w:r>
        <w:rPr>
          <w:rFonts w:cs="Arial"/>
          <w:sz w:val="24"/>
          <w:szCs w:val="24"/>
          <w:lang w:val="da-DK"/>
        </w:rPr>
        <w:tab/>
        <w:t>Høffding tidsfæster forudsætningerne for h</w:t>
      </w:r>
      <w:r w:rsidR="00F83A40">
        <w:rPr>
          <w:rFonts w:cs="Arial"/>
          <w:sz w:val="24"/>
          <w:szCs w:val="24"/>
          <w:lang w:val="da-DK"/>
        </w:rPr>
        <w:t>umor til nyere tid, dvs. omkring 1600</w:t>
      </w:r>
      <w:r w:rsidR="00324251">
        <w:rPr>
          <w:rFonts w:cs="Arial"/>
          <w:sz w:val="24"/>
          <w:szCs w:val="24"/>
          <w:lang w:val="da-DK"/>
        </w:rPr>
        <w:t>;</w:t>
      </w:r>
      <w:r w:rsidR="00F83A40">
        <w:rPr>
          <w:rFonts w:cs="Arial"/>
          <w:sz w:val="24"/>
          <w:szCs w:val="24"/>
          <w:lang w:val="da-DK"/>
        </w:rPr>
        <w:t xml:space="preserve"> for først </w:t>
      </w:r>
      <w:r w:rsidR="00324251">
        <w:rPr>
          <w:rFonts w:cs="Arial"/>
          <w:sz w:val="24"/>
          <w:szCs w:val="24"/>
          <w:lang w:val="da-DK"/>
        </w:rPr>
        <w:t>fra</w:t>
      </w:r>
      <w:r w:rsidR="00F83A40">
        <w:rPr>
          <w:rFonts w:cs="Arial"/>
          <w:sz w:val="24"/>
          <w:szCs w:val="24"/>
          <w:lang w:val="da-DK"/>
        </w:rPr>
        <w:t xml:space="preserve"> dette tidspunkt er der vidnesbyrd om en psykologisk forståelse for og filosoferen over ”livets mangfoldighed og modsætningsrigdom”; nemlig hos forfattere og tænkere som f.eks. Giordano Bruno, Spinoza og ikke mindst Shakespeare</w:t>
      </w:r>
      <w:r w:rsidR="00F20188">
        <w:rPr>
          <w:rFonts w:cs="Arial"/>
          <w:sz w:val="24"/>
          <w:szCs w:val="24"/>
          <w:lang w:val="da-DK"/>
        </w:rPr>
        <w:t xml:space="preserve"> </w:t>
      </w:r>
      <w:r w:rsidR="002662EC">
        <w:rPr>
          <w:rFonts w:cs="Arial"/>
          <w:sz w:val="24"/>
          <w:szCs w:val="24"/>
          <w:lang w:val="da-DK"/>
        </w:rPr>
        <w:t xml:space="preserve">– </w:t>
      </w:r>
      <w:r w:rsidR="00F20188">
        <w:rPr>
          <w:rFonts w:cs="Arial"/>
          <w:sz w:val="24"/>
          <w:szCs w:val="24"/>
          <w:lang w:val="da-DK"/>
        </w:rPr>
        <w:t xml:space="preserve">og </w:t>
      </w:r>
      <w:r w:rsidR="00F9609E">
        <w:rPr>
          <w:rFonts w:cs="Arial"/>
          <w:sz w:val="24"/>
          <w:szCs w:val="24"/>
          <w:lang w:val="da-DK"/>
        </w:rPr>
        <w:t xml:space="preserve">senere </w:t>
      </w:r>
      <w:r w:rsidR="00F20188">
        <w:rPr>
          <w:rFonts w:cs="Arial"/>
          <w:sz w:val="24"/>
          <w:szCs w:val="24"/>
          <w:lang w:val="da-DK"/>
        </w:rPr>
        <w:t>Kierkegaard</w:t>
      </w:r>
      <w:r w:rsidR="00F83A40">
        <w:rPr>
          <w:rFonts w:cs="Arial"/>
          <w:sz w:val="24"/>
          <w:szCs w:val="24"/>
          <w:lang w:val="da-DK"/>
        </w:rPr>
        <w:t>. Alle navne</w:t>
      </w:r>
      <w:r w:rsidR="00324251">
        <w:rPr>
          <w:rFonts w:cs="Arial"/>
          <w:sz w:val="24"/>
          <w:szCs w:val="24"/>
          <w:lang w:val="da-DK"/>
        </w:rPr>
        <w:t xml:space="preserve"> som Blixen refererer til</w:t>
      </w:r>
      <w:r w:rsidR="00F83A40">
        <w:rPr>
          <w:rFonts w:cs="Arial"/>
          <w:sz w:val="24"/>
          <w:szCs w:val="24"/>
          <w:lang w:val="da-DK"/>
        </w:rPr>
        <w:t>, specielt de</w:t>
      </w:r>
      <w:r w:rsidR="00F20188">
        <w:rPr>
          <w:rFonts w:cs="Arial"/>
          <w:sz w:val="24"/>
          <w:szCs w:val="24"/>
          <w:lang w:val="da-DK"/>
        </w:rPr>
        <w:t xml:space="preserve"> to</w:t>
      </w:r>
      <w:r w:rsidR="00F83A40">
        <w:rPr>
          <w:rFonts w:cs="Arial"/>
          <w:sz w:val="24"/>
          <w:szCs w:val="24"/>
          <w:lang w:val="da-DK"/>
        </w:rPr>
        <w:t xml:space="preserve"> sidste. </w:t>
      </w:r>
    </w:p>
    <w:p w:rsidR="00A66EA1" w:rsidRPr="00A66EA1" w:rsidRDefault="00F83A40" w:rsidP="00BD7681">
      <w:pPr>
        <w:tabs>
          <w:tab w:val="left" w:pos="567"/>
        </w:tabs>
        <w:rPr>
          <w:rFonts w:cs="Arial"/>
          <w:sz w:val="24"/>
          <w:szCs w:val="24"/>
          <w:lang w:val="da-DK"/>
        </w:rPr>
      </w:pPr>
      <w:r>
        <w:rPr>
          <w:rFonts w:cs="Arial"/>
          <w:sz w:val="24"/>
          <w:szCs w:val="24"/>
          <w:lang w:val="da-DK"/>
        </w:rPr>
        <w:tab/>
      </w:r>
      <w:r w:rsidR="00DD540F" w:rsidRPr="00A66EA1">
        <w:rPr>
          <w:rFonts w:cs="Arial"/>
          <w:sz w:val="24"/>
          <w:szCs w:val="24"/>
          <w:lang w:val="da-DK"/>
        </w:rPr>
        <w:t>Den livsanskuelse, som Høffding kalder ’den store humor’,</w:t>
      </w:r>
      <w:r w:rsidR="00A66EA1" w:rsidRPr="00A66EA1">
        <w:rPr>
          <w:rFonts w:cs="Arial"/>
          <w:sz w:val="24"/>
          <w:szCs w:val="24"/>
          <w:lang w:val="da-DK"/>
        </w:rPr>
        <w:t xml:space="preserve"> </w:t>
      </w:r>
      <w:r w:rsidRPr="00A66EA1">
        <w:rPr>
          <w:rFonts w:cs="Arial"/>
          <w:sz w:val="24"/>
          <w:szCs w:val="24"/>
          <w:lang w:val="da-DK"/>
        </w:rPr>
        <w:t xml:space="preserve">er en totalfølelse, der er karakteriseret ved </w:t>
      </w:r>
      <w:r w:rsidR="00324251">
        <w:rPr>
          <w:rFonts w:cs="Arial"/>
          <w:sz w:val="24"/>
          <w:szCs w:val="24"/>
          <w:lang w:val="da-DK"/>
        </w:rPr>
        <w:t>s</w:t>
      </w:r>
      <w:r w:rsidRPr="00A66EA1">
        <w:rPr>
          <w:rFonts w:cs="Arial"/>
          <w:sz w:val="24"/>
          <w:szCs w:val="24"/>
          <w:lang w:val="da-DK"/>
        </w:rPr>
        <w:t>ans for modsætningernes sammenspil. Eller med Blixens ord: Vekselvirkning.</w:t>
      </w:r>
      <w:r w:rsidR="00F20188" w:rsidRPr="00A66EA1">
        <w:rPr>
          <w:rFonts w:cs="Arial"/>
          <w:sz w:val="24"/>
          <w:szCs w:val="24"/>
          <w:lang w:val="da-DK"/>
        </w:rPr>
        <w:t xml:space="preserve"> </w:t>
      </w:r>
      <w:r w:rsidR="00324251">
        <w:rPr>
          <w:rFonts w:cs="Arial"/>
          <w:sz w:val="24"/>
          <w:szCs w:val="24"/>
          <w:lang w:val="da-DK"/>
        </w:rPr>
        <w:t xml:space="preserve">Med den kan </w:t>
      </w:r>
      <w:r w:rsidR="00A66EA1">
        <w:rPr>
          <w:rFonts w:cs="Arial"/>
          <w:sz w:val="24"/>
          <w:szCs w:val="24"/>
          <w:lang w:val="da-DK"/>
        </w:rPr>
        <w:t xml:space="preserve">Blixen hævde </w:t>
      </w:r>
      <w:r w:rsidR="00A66EA1" w:rsidRPr="00A66EA1">
        <w:rPr>
          <w:rFonts w:eastAsia="MS Mincho"/>
          <w:noProof/>
          <w:sz w:val="24"/>
          <w:szCs w:val="24"/>
          <w:lang w:val="da-DK"/>
        </w:rPr>
        <w:t xml:space="preserve">humorens førsteplads i en verdslig, anstændig og ansvarsbevidt livsanskuelse. </w:t>
      </w:r>
      <w:r w:rsidR="00324251">
        <w:rPr>
          <w:rFonts w:eastAsia="MS Mincho"/>
          <w:noProof/>
          <w:sz w:val="24"/>
          <w:szCs w:val="24"/>
          <w:lang w:val="da-DK"/>
        </w:rPr>
        <w:t>Eller med Høffdings ord</w:t>
      </w:r>
      <w:r w:rsidR="00A66EA1" w:rsidRPr="00A66EA1">
        <w:rPr>
          <w:rFonts w:eastAsia="MS Mincho"/>
          <w:noProof/>
          <w:sz w:val="24"/>
          <w:szCs w:val="24"/>
          <w:lang w:val="da-DK"/>
        </w:rPr>
        <w:t>:</w:t>
      </w:r>
      <w:r w:rsidR="00A66EA1">
        <w:rPr>
          <w:rFonts w:eastAsia="MS Mincho"/>
          <w:noProof/>
          <w:sz w:val="24"/>
          <w:szCs w:val="24"/>
          <w:lang w:val="da-DK"/>
        </w:rPr>
        <w:t xml:space="preserve"> </w:t>
      </w:r>
      <w:r w:rsidR="00A66EA1" w:rsidRPr="00A66EA1">
        <w:rPr>
          <w:rFonts w:eastAsia="MS Mincho"/>
          <w:noProof/>
          <w:sz w:val="24"/>
          <w:szCs w:val="24"/>
          <w:lang w:val="da-DK"/>
        </w:rPr>
        <w:t>“Den store humor vil være forbundet med en stadig søgen og står i modsætning til al dogmatisk visdom, hvad enten den optræder i den sunde menneskeforstands, videnskabens e</w:t>
      </w:r>
      <w:r w:rsidR="00324251">
        <w:rPr>
          <w:rFonts w:eastAsia="MS Mincho"/>
          <w:noProof/>
          <w:sz w:val="24"/>
          <w:szCs w:val="24"/>
          <w:lang w:val="da-DK"/>
        </w:rPr>
        <w:t>ller religionens navn.”</w:t>
      </w:r>
    </w:p>
    <w:p w:rsidR="00DD540F" w:rsidRDefault="00551897" w:rsidP="00BD7681">
      <w:pPr>
        <w:tabs>
          <w:tab w:val="left" w:pos="567"/>
        </w:tabs>
        <w:rPr>
          <w:rFonts w:cs="Arial"/>
          <w:sz w:val="24"/>
          <w:szCs w:val="24"/>
          <w:lang w:val="da-DK"/>
        </w:rPr>
      </w:pPr>
      <w:r>
        <w:rPr>
          <w:rFonts w:cs="Arial"/>
          <w:sz w:val="24"/>
          <w:szCs w:val="24"/>
          <w:lang w:val="da-DK"/>
        </w:rPr>
        <w:tab/>
        <w:t xml:space="preserve">Humor er ordet </w:t>
      </w:r>
      <w:r w:rsidR="00BD7681">
        <w:rPr>
          <w:rFonts w:cs="Arial"/>
          <w:sz w:val="24"/>
          <w:szCs w:val="24"/>
          <w:lang w:val="da-DK"/>
        </w:rPr>
        <w:t xml:space="preserve">der måske kan sammenfatte den holdning der strømmer gennem det samlede forfatterskab. Både hvad angår Blixens </w:t>
      </w:r>
      <w:r w:rsidR="00324251">
        <w:rPr>
          <w:rFonts w:cs="Arial"/>
          <w:sz w:val="24"/>
          <w:szCs w:val="24"/>
          <w:lang w:val="da-DK"/>
        </w:rPr>
        <w:t xml:space="preserve">etiske </w:t>
      </w:r>
      <w:r w:rsidR="00BD7681">
        <w:rPr>
          <w:rFonts w:cs="Arial"/>
          <w:sz w:val="24"/>
          <w:szCs w:val="24"/>
          <w:lang w:val="da-DK"/>
        </w:rPr>
        <w:t xml:space="preserve">livsanskuelse og Dinesens </w:t>
      </w:r>
      <w:r w:rsidR="00324251">
        <w:rPr>
          <w:rFonts w:cs="Arial"/>
          <w:sz w:val="24"/>
          <w:szCs w:val="24"/>
          <w:lang w:val="da-DK"/>
        </w:rPr>
        <w:t xml:space="preserve">amoralske </w:t>
      </w:r>
      <w:r w:rsidR="00BD7681">
        <w:rPr>
          <w:rFonts w:cs="Arial"/>
          <w:sz w:val="24"/>
          <w:szCs w:val="24"/>
          <w:lang w:val="da-DK"/>
        </w:rPr>
        <w:t xml:space="preserve">fortællinger.  </w:t>
      </w:r>
    </w:p>
    <w:p w:rsidR="00C00655" w:rsidRDefault="00C00655" w:rsidP="00287447">
      <w:pPr>
        <w:tabs>
          <w:tab w:val="left" w:pos="567"/>
        </w:tabs>
        <w:rPr>
          <w:rFonts w:cs="Arial"/>
          <w:sz w:val="24"/>
          <w:szCs w:val="24"/>
          <w:lang w:val="da-DK"/>
        </w:rPr>
      </w:pPr>
    </w:p>
    <w:p w:rsidR="00287447" w:rsidRDefault="00287447" w:rsidP="00287447">
      <w:pPr>
        <w:tabs>
          <w:tab w:val="left" w:pos="567"/>
        </w:tabs>
        <w:rPr>
          <w:rFonts w:cs="Arial"/>
          <w:sz w:val="24"/>
          <w:szCs w:val="24"/>
          <w:lang w:val="da-DK"/>
        </w:rPr>
      </w:pPr>
      <w:r>
        <w:rPr>
          <w:sz w:val="24"/>
          <w:szCs w:val="24"/>
          <w:lang w:val="da-DK"/>
        </w:rPr>
        <w:t xml:space="preserve">Hvad så med Blixens forhold til de </w:t>
      </w:r>
      <w:r w:rsidR="004065B0">
        <w:rPr>
          <w:sz w:val="24"/>
          <w:szCs w:val="24"/>
          <w:lang w:val="da-DK"/>
        </w:rPr>
        <w:t>lærde</w:t>
      </w:r>
      <w:r>
        <w:rPr>
          <w:sz w:val="24"/>
          <w:szCs w:val="24"/>
          <w:lang w:val="da-DK"/>
        </w:rPr>
        <w:t xml:space="preserve"> magistre, </w:t>
      </w:r>
      <w:r w:rsidR="00C00655">
        <w:rPr>
          <w:sz w:val="24"/>
          <w:szCs w:val="24"/>
          <w:lang w:val="da-DK"/>
        </w:rPr>
        <w:t>som hun</w:t>
      </w:r>
      <w:r>
        <w:rPr>
          <w:sz w:val="24"/>
          <w:szCs w:val="24"/>
          <w:lang w:val="da-DK"/>
        </w:rPr>
        <w:t xml:space="preserve"> i 50’erne</w:t>
      </w:r>
      <w:r w:rsidR="00C00655">
        <w:rPr>
          <w:sz w:val="24"/>
          <w:szCs w:val="24"/>
          <w:lang w:val="da-DK"/>
        </w:rPr>
        <w:t xml:space="preserve"> inviterede til Rungstedlund</w:t>
      </w:r>
      <w:r>
        <w:rPr>
          <w:sz w:val="24"/>
          <w:szCs w:val="24"/>
          <w:lang w:val="da-DK"/>
        </w:rPr>
        <w:t xml:space="preserve">? Det er svært at få øje på hendes etik i mange af deres portrætter af hende. </w:t>
      </w:r>
      <w:r w:rsidR="00551897">
        <w:rPr>
          <w:sz w:val="24"/>
          <w:szCs w:val="24"/>
          <w:lang w:val="da-DK"/>
        </w:rPr>
        <w:t>Fascinerende javist, men især g</w:t>
      </w:r>
      <w:r>
        <w:rPr>
          <w:sz w:val="24"/>
          <w:szCs w:val="24"/>
          <w:lang w:val="da-DK"/>
        </w:rPr>
        <w:t>rum og lunefuld og hekseagtig fremstår hun, grænsende til det ondskabsfulde. Igen og igen. I bøger og dokumentarfilm.</w:t>
      </w:r>
    </w:p>
    <w:p w:rsidR="00287447" w:rsidRDefault="00287447" w:rsidP="00287447">
      <w:pPr>
        <w:tabs>
          <w:tab w:val="left" w:pos="567"/>
        </w:tabs>
        <w:rPr>
          <w:sz w:val="24"/>
          <w:szCs w:val="24"/>
          <w:lang w:val="da-DK"/>
        </w:rPr>
      </w:pPr>
      <w:r>
        <w:rPr>
          <w:rFonts w:cs="Arial"/>
          <w:sz w:val="24"/>
          <w:szCs w:val="24"/>
          <w:lang w:val="da-DK"/>
        </w:rPr>
        <w:tab/>
      </w:r>
      <w:r>
        <w:rPr>
          <w:sz w:val="24"/>
          <w:szCs w:val="24"/>
          <w:lang w:val="da-DK"/>
        </w:rPr>
        <w:t xml:space="preserve">Men der er dem </w:t>
      </w:r>
      <w:r w:rsidR="004065B0">
        <w:rPr>
          <w:sz w:val="24"/>
          <w:szCs w:val="24"/>
          <w:lang w:val="da-DK"/>
        </w:rPr>
        <w:t xml:space="preserve">– især de dengang noget yngre mænd – der </w:t>
      </w:r>
      <w:r>
        <w:rPr>
          <w:sz w:val="24"/>
          <w:szCs w:val="24"/>
          <w:lang w:val="da-DK"/>
        </w:rPr>
        <w:t>giver et ande</w:t>
      </w:r>
      <w:r w:rsidR="008542DC">
        <w:rPr>
          <w:sz w:val="24"/>
          <w:szCs w:val="24"/>
          <w:lang w:val="da-DK"/>
        </w:rPr>
        <w:t xml:space="preserve">rledes billede af </w:t>
      </w:r>
      <w:r w:rsidR="00551897">
        <w:rPr>
          <w:sz w:val="24"/>
          <w:szCs w:val="24"/>
          <w:lang w:val="da-DK"/>
        </w:rPr>
        <w:t xml:space="preserve">deres forhold til </w:t>
      </w:r>
      <w:r w:rsidR="008542DC">
        <w:rPr>
          <w:sz w:val="24"/>
          <w:szCs w:val="24"/>
          <w:lang w:val="da-DK"/>
        </w:rPr>
        <w:t>’baronessen’: et varmt</w:t>
      </w:r>
      <w:r w:rsidR="00226B4E">
        <w:rPr>
          <w:sz w:val="24"/>
          <w:szCs w:val="24"/>
          <w:lang w:val="da-DK"/>
        </w:rPr>
        <w:t xml:space="preserve"> og</w:t>
      </w:r>
      <w:r w:rsidR="008542DC">
        <w:rPr>
          <w:sz w:val="24"/>
          <w:szCs w:val="24"/>
          <w:lang w:val="da-DK"/>
        </w:rPr>
        <w:t xml:space="preserve"> hjerteligt</w:t>
      </w:r>
      <w:r w:rsidR="00226B4E">
        <w:rPr>
          <w:sz w:val="24"/>
          <w:szCs w:val="24"/>
          <w:lang w:val="da-DK"/>
        </w:rPr>
        <w:t>,</w:t>
      </w:r>
      <w:r w:rsidR="008542DC">
        <w:rPr>
          <w:sz w:val="24"/>
          <w:szCs w:val="24"/>
          <w:lang w:val="da-DK"/>
        </w:rPr>
        <w:t xml:space="preserve"> afslappet </w:t>
      </w:r>
      <w:r w:rsidR="00226B4E">
        <w:rPr>
          <w:sz w:val="24"/>
          <w:szCs w:val="24"/>
          <w:lang w:val="da-DK"/>
        </w:rPr>
        <w:t xml:space="preserve">og ukompliceret </w:t>
      </w:r>
      <w:r w:rsidR="008542DC">
        <w:rPr>
          <w:sz w:val="24"/>
          <w:szCs w:val="24"/>
          <w:lang w:val="da-DK"/>
        </w:rPr>
        <w:t xml:space="preserve">venskab i vekselvirkningens ånd. </w:t>
      </w:r>
      <w:r w:rsidR="004065B0">
        <w:rPr>
          <w:sz w:val="24"/>
          <w:szCs w:val="24"/>
          <w:lang w:val="da-DK"/>
        </w:rPr>
        <w:t>Jørgen Kalckar (dengang ’kun student’, senere atomfysiker) fortæller hvordan han, ligesom mange andre, blev opfordret til at blande blod med heksen. Han afværgede ved at fortælle hende en grotesk historie om et sådant foretagende – og det hele endte i godmodig latter.</w:t>
      </w:r>
    </w:p>
    <w:p w:rsidR="00783F4D" w:rsidRDefault="004065B0" w:rsidP="00783F4D">
      <w:pPr>
        <w:tabs>
          <w:tab w:val="left" w:pos="567"/>
        </w:tabs>
        <w:rPr>
          <w:rFonts w:cs="Arial"/>
          <w:sz w:val="24"/>
          <w:szCs w:val="24"/>
          <w:lang w:val="da-DK"/>
        </w:rPr>
      </w:pPr>
      <w:r>
        <w:rPr>
          <w:sz w:val="24"/>
          <w:szCs w:val="24"/>
          <w:lang w:val="da-DK"/>
        </w:rPr>
        <w:tab/>
        <w:t xml:space="preserve">Digteren Jørgen </w:t>
      </w:r>
      <w:r w:rsidR="009023F3">
        <w:rPr>
          <w:sz w:val="24"/>
          <w:szCs w:val="24"/>
          <w:lang w:val="da-DK"/>
        </w:rPr>
        <w:t xml:space="preserve">Gustava Brandt, som Blixen gav en ”fornemmelse af velvære og fortrolighed”, undrer sig over hvordan hendes ’opfordring til dans’ med magistrene slog over i ”tung og svedig alvor – for dem.” Hun tog i virkeligheden ofte fejl af folk, hævder Brandt, og hun skuffedes i sidste ende. Måske fordi </w:t>
      </w:r>
      <w:r w:rsidR="00551897">
        <w:rPr>
          <w:sz w:val="24"/>
          <w:szCs w:val="24"/>
          <w:lang w:val="da-DK"/>
        </w:rPr>
        <w:t>magistrene</w:t>
      </w:r>
      <w:r w:rsidR="009023F3">
        <w:rPr>
          <w:sz w:val="24"/>
          <w:szCs w:val="24"/>
          <w:lang w:val="da-DK"/>
        </w:rPr>
        <w:t xml:space="preserve"> manglede den humoristiske sans der er fornødent til</w:t>
      </w:r>
      <w:r w:rsidR="00475EFC">
        <w:rPr>
          <w:sz w:val="24"/>
          <w:szCs w:val="24"/>
          <w:lang w:val="da-DK"/>
        </w:rPr>
        <w:t xml:space="preserve"> vekselvirkning?</w:t>
      </w:r>
    </w:p>
    <w:p w:rsidR="00400BD6" w:rsidRDefault="00400BD6">
      <w:pPr>
        <w:rPr>
          <w:sz w:val="24"/>
          <w:szCs w:val="24"/>
          <w:lang w:val="da-DK"/>
        </w:rPr>
      </w:pPr>
    </w:p>
    <w:p w:rsidR="00F13B9C" w:rsidRPr="00F13B9C" w:rsidRDefault="00F13B9C" w:rsidP="00F13B9C">
      <w:pPr>
        <w:tabs>
          <w:tab w:val="left" w:pos="567"/>
        </w:tabs>
        <w:rPr>
          <w:rFonts w:cs="Arial"/>
          <w:lang w:val="da-DK"/>
        </w:rPr>
      </w:pPr>
      <w:r w:rsidRPr="00F13B9C">
        <w:rPr>
          <w:rFonts w:cs="Arial"/>
          <w:lang w:val="da-DK"/>
        </w:rPr>
        <w:t xml:space="preserve">Ivan Z. Sørensen, f. 1949, er lektor på Roskilde Gymnasium, forfatter og foredragsholder. Har bl.a., sammen med Johan Rosdahl, skrevet bogen </w:t>
      </w:r>
      <w:r w:rsidRPr="00F13B9C">
        <w:rPr>
          <w:rFonts w:cs="Arial"/>
          <w:i/>
          <w:lang w:val="da-DK"/>
        </w:rPr>
        <w:t>At læse Karen Blixen</w:t>
      </w:r>
      <w:r w:rsidRPr="00F13B9C">
        <w:rPr>
          <w:rFonts w:cs="Arial"/>
          <w:lang w:val="da-DK"/>
        </w:rPr>
        <w:t xml:space="preserve"> på forlaget systime; ibogs-versionen er i 2014 blevet udvidet med et nyt kapitel: </w:t>
      </w:r>
      <w:r w:rsidRPr="00F13B9C">
        <w:rPr>
          <w:rFonts w:cs="Arial"/>
          <w:i/>
          <w:lang w:val="da-DK"/>
        </w:rPr>
        <w:t>Det etiske fokus</w:t>
      </w:r>
      <w:r w:rsidRPr="00F13B9C">
        <w:rPr>
          <w:rFonts w:cs="Arial"/>
          <w:lang w:val="da-DK"/>
        </w:rPr>
        <w:t xml:space="preserve">, se </w:t>
      </w:r>
      <w:hyperlink r:id="rId9" w:history="1">
        <w:r w:rsidRPr="00F13B9C">
          <w:rPr>
            <w:rStyle w:val="Hyperlink"/>
            <w:rFonts w:eastAsiaTheme="minorEastAsia"/>
            <w:noProof/>
            <w:lang w:val="da-DK"/>
          </w:rPr>
          <w:t>her</w:t>
        </w:r>
      </w:hyperlink>
      <w:r w:rsidRPr="00F13B9C">
        <w:rPr>
          <w:rStyle w:val="Hyperlink"/>
          <w:rFonts w:eastAsiaTheme="minorEastAsia"/>
          <w:noProof/>
          <w:lang w:val="da-DK"/>
        </w:rPr>
        <w:t>.</w:t>
      </w:r>
      <w:r w:rsidRPr="00F13B9C">
        <w:rPr>
          <w:rStyle w:val="Hyperlink"/>
          <w:rFonts w:eastAsiaTheme="minorEastAsia"/>
          <w:noProof/>
          <w:u w:val="none"/>
          <w:lang w:val="da-DK"/>
        </w:rPr>
        <w:t xml:space="preserve"> </w:t>
      </w:r>
      <w:r w:rsidRPr="00F13B9C">
        <w:rPr>
          <w:rStyle w:val="Hyperlink"/>
          <w:rFonts w:eastAsiaTheme="minorEastAsia"/>
          <w:noProof/>
          <w:color w:val="auto"/>
          <w:u w:val="none"/>
          <w:lang w:val="da-DK"/>
        </w:rPr>
        <w:t xml:space="preserve">I en nær fremtid udkommer bogen </w:t>
      </w:r>
      <w:r w:rsidRPr="00F13B9C">
        <w:rPr>
          <w:rStyle w:val="Hyperlink"/>
          <w:rFonts w:eastAsiaTheme="minorEastAsia"/>
          <w:i/>
          <w:noProof/>
          <w:color w:val="auto"/>
          <w:u w:val="none"/>
          <w:lang w:val="da-DK"/>
        </w:rPr>
        <w:t>Karen Blixens humor</w:t>
      </w:r>
      <w:r w:rsidRPr="00F13B9C">
        <w:rPr>
          <w:rStyle w:val="Hyperlink"/>
          <w:rFonts w:eastAsiaTheme="minorEastAsia"/>
          <w:noProof/>
          <w:color w:val="auto"/>
          <w:u w:val="none"/>
          <w:lang w:val="da-DK"/>
        </w:rPr>
        <w:t xml:space="preserve"> på forlaget Tiderne skifter.</w:t>
      </w:r>
    </w:p>
    <w:p w:rsidR="00400BD6" w:rsidRPr="00017C4D" w:rsidRDefault="00400BD6">
      <w:pPr>
        <w:rPr>
          <w:sz w:val="24"/>
          <w:szCs w:val="24"/>
          <w:lang w:val="da-DK"/>
        </w:rPr>
      </w:pPr>
    </w:p>
    <w:sectPr w:rsidR="00400BD6" w:rsidRPr="00017C4D" w:rsidSect="00EF03F5">
      <w:footerReference w:type="default" r:id="rId10"/>
      <w:pgSz w:w="11906" w:h="16838"/>
      <w:pgMar w:top="1440" w:right="1418"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800" w:rsidRDefault="00AF2800" w:rsidP="009B61EC">
      <w:r>
        <w:separator/>
      </w:r>
    </w:p>
  </w:endnote>
  <w:endnote w:type="continuationSeparator" w:id="0">
    <w:p w:rsidR="00AF2800" w:rsidRDefault="00AF2800" w:rsidP="009B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596460"/>
      <w:docPartObj>
        <w:docPartGallery w:val="Page Numbers (Bottom of Page)"/>
        <w:docPartUnique/>
      </w:docPartObj>
    </w:sdtPr>
    <w:sdtEndPr/>
    <w:sdtContent>
      <w:p w:rsidR="007C68B2" w:rsidRDefault="007C68B2">
        <w:pPr>
          <w:pStyle w:val="Sidefod"/>
          <w:jc w:val="center"/>
        </w:pPr>
        <w:r>
          <w:fldChar w:fldCharType="begin"/>
        </w:r>
        <w:r>
          <w:instrText>PAGE   \* MERGEFORMAT</w:instrText>
        </w:r>
        <w:r>
          <w:fldChar w:fldCharType="separate"/>
        </w:r>
        <w:r w:rsidR="009B7CC2" w:rsidRPr="009B7CC2">
          <w:rPr>
            <w:noProof/>
            <w:lang w:val="da-DK"/>
          </w:rPr>
          <w:t>3</w:t>
        </w:r>
        <w:r>
          <w:fldChar w:fldCharType="end"/>
        </w:r>
      </w:p>
    </w:sdtContent>
  </w:sdt>
  <w:p w:rsidR="007C68B2" w:rsidRDefault="007C68B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800" w:rsidRDefault="00AF2800" w:rsidP="009B61EC">
      <w:r>
        <w:separator/>
      </w:r>
    </w:p>
  </w:footnote>
  <w:footnote w:type="continuationSeparator" w:id="0">
    <w:p w:rsidR="00AF2800" w:rsidRDefault="00AF2800" w:rsidP="009B6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D8"/>
    <w:rsid w:val="00017C4D"/>
    <w:rsid w:val="00034184"/>
    <w:rsid w:val="00034268"/>
    <w:rsid w:val="00035825"/>
    <w:rsid w:val="00050B5F"/>
    <w:rsid w:val="00057237"/>
    <w:rsid w:val="000F1D2A"/>
    <w:rsid w:val="00137974"/>
    <w:rsid w:val="0018124A"/>
    <w:rsid w:val="00191A3E"/>
    <w:rsid w:val="001E4CB4"/>
    <w:rsid w:val="001F5CEF"/>
    <w:rsid w:val="00217B80"/>
    <w:rsid w:val="00222C6F"/>
    <w:rsid w:val="00226B4E"/>
    <w:rsid w:val="00264DCE"/>
    <w:rsid w:val="002662EC"/>
    <w:rsid w:val="002712A7"/>
    <w:rsid w:val="00287447"/>
    <w:rsid w:val="002A6DF0"/>
    <w:rsid w:val="002B24BB"/>
    <w:rsid w:val="0030234D"/>
    <w:rsid w:val="00307C65"/>
    <w:rsid w:val="00324251"/>
    <w:rsid w:val="00326EF5"/>
    <w:rsid w:val="00373BE2"/>
    <w:rsid w:val="00381571"/>
    <w:rsid w:val="003B3CDC"/>
    <w:rsid w:val="003B52E8"/>
    <w:rsid w:val="00400BD6"/>
    <w:rsid w:val="004065B0"/>
    <w:rsid w:val="00450210"/>
    <w:rsid w:val="00475EFC"/>
    <w:rsid w:val="004B3219"/>
    <w:rsid w:val="004F67E7"/>
    <w:rsid w:val="0053128F"/>
    <w:rsid w:val="0054039A"/>
    <w:rsid w:val="00551897"/>
    <w:rsid w:val="005F444C"/>
    <w:rsid w:val="005F5B7A"/>
    <w:rsid w:val="00602BDE"/>
    <w:rsid w:val="00623D66"/>
    <w:rsid w:val="006275A4"/>
    <w:rsid w:val="00632EDC"/>
    <w:rsid w:val="00645801"/>
    <w:rsid w:val="00696C86"/>
    <w:rsid w:val="006D19B8"/>
    <w:rsid w:val="00734D49"/>
    <w:rsid w:val="00746127"/>
    <w:rsid w:val="00752320"/>
    <w:rsid w:val="00783F4D"/>
    <w:rsid w:val="00791609"/>
    <w:rsid w:val="007A6511"/>
    <w:rsid w:val="007C68B2"/>
    <w:rsid w:val="007D4EDA"/>
    <w:rsid w:val="007D5F75"/>
    <w:rsid w:val="007F7CD1"/>
    <w:rsid w:val="00812E4E"/>
    <w:rsid w:val="008213CA"/>
    <w:rsid w:val="008542DC"/>
    <w:rsid w:val="00864ACC"/>
    <w:rsid w:val="00887CAE"/>
    <w:rsid w:val="008927E2"/>
    <w:rsid w:val="0089369B"/>
    <w:rsid w:val="00895597"/>
    <w:rsid w:val="008B1F54"/>
    <w:rsid w:val="008E60A1"/>
    <w:rsid w:val="008F0065"/>
    <w:rsid w:val="009023F3"/>
    <w:rsid w:val="00903800"/>
    <w:rsid w:val="009454C9"/>
    <w:rsid w:val="00952AE6"/>
    <w:rsid w:val="00982436"/>
    <w:rsid w:val="009A2F45"/>
    <w:rsid w:val="009A42CC"/>
    <w:rsid w:val="009B61EC"/>
    <w:rsid w:val="009B7CC2"/>
    <w:rsid w:val="009E6BB7"/>
    <w:rsid w:val="00A20E06"/>
    <w:rsid w:val="00A52A3C"/>
    <w:rsid w:val="00A66EA1"/>
    <w:rsid w:val="00A75555"/>
    <w:rsid w:val="00AC59D8"/>
    <w:rsid w:val="00AD04A2"/>
    <w:rsid w:val="00AD2C11"/>
    <w:rsid w:val="00AD50F4"/>
    <w:rsid w:val="00AD7795"/>
    <w:rsid w:val="00AF2800"/>
    <w:rsid w:val="00B140C5"/>
    <w:rsid w:val="00BD7681"/>
    <w:rsid w:val="00BF7D77"/>
    <w:rsid w:val="00C00655"/>
    <w:rsid w:val="00C45096"/>
    <w:rsid w:val="00C46A2D"/>
    <w:rsid w:val="00C51186"/>
    <w:rsid w:val="00C55F9F"/>
    <w:rsid w:val="00C64516"/>
    <w:rsid w:val="00C71D69"/>
    <w:rsid w:val="00C768B0"/>
    <w:rsid w:val="00CE57F9"/>
    <w:rsid w:val="00CE6831"/>
    <w:rsid w:val="00CF2BA5"/>
    <w:rsid w:val="00D0709E"/>
    <w:rsid w:val="00D13E4E"/>
    <w:rsid w:val="00D1526B"/>
    <w:rsid w:val="00D4359E"/>
    <w:rsid w:val="00D55DDB"/>
    <w:rsid w:val="00D5758E"/>
    <w:rsid w:val="00D607A1"/>
    <w:rsid w:val="00DD1CAB"/>
    <w:rsid w:val="00DD2C0E"/>
    <w:rsid w:val="00DD540F"/>
    <w:rsid w:val="00DD63FF"/>
    <w:rsid w:val="00DE4A6A"/>
    <w:rsid w:val="00DF185D"/>
    <w:rsid w:val="00E33A6C"/>
    <w:rsid w:val="00E45AD2"/>
    <w:rsid w:val="00E575EB"/>
    <w:rsid w:val="00E73361"/>
    <w:rsid w:val="00EF03F5"/>
    <w:rsid w:val="00EF3675"/>
    <w:rsid w:val="00F13B9C"/>
    <w:rsid w:val="00F20188"/>
    <w:rsid w:val="00F352CC"/>
    <w:rsid w:val="00F42525"/>
    <w:rsid w:val="00F60BDE"/>
    <w:rsid w:val="00F83A40"/>
    <w:rsid w:val="00F9609E"/>
    <w:rsid w:val="00FC48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F5"/>
    <w:pPr>
      <w:widowControl w:val="0"/>
      <w:autoSpaceDE w:val="0"/>
      <w:autoSpaceDN w:val="0"/>
      <w:adjustRightInd w:val="0"/>
      <w:spacing w:line="240" w:lineRule="auto"/>
    </w:pPr>
    <w:rPr>
      <w:rFonts w:ascii="Times New Roman" w:eastAsia="Times New Roman" w:hAnsi="Times New Roman" w:cs="Times New Roman"/>
      <w:sz w:val="20"/>
      <w:szCs w:val="20"/>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9B61EC"/>
    <w:pPr>
      <w:widowControl/>
      <w:autoSpaceDE/>
      <w:autoSpaceDN/>
      <w:adjustRightInd/>
    </w:pPr>
    <w:rPr>
      <w:rFonts w:ascii="Calibri" w:hAnsi="Calibri"/>
      <w:lang w:val="da-DK" w:eastAsia="da-DK"/>
    </w:rPr>
  </w:style>
  <w:style w:type="character" w:customStyle="1" w:styleId="FodnotetekstTegn">
    <w:name w:val="Fodnotetekst Tegn"/>
    <w:basedOn w:val="Standardskrifttypeiafsnit"/>
    <w:link w:val="Fodnotetekst"/>
    <w:uiPriority w:val="99"/>
    <w:semiHidden/>
    <w:rsid w:val="009B61EC"/>
    <w:rPr>
      <w:rFonts w:ascii="Calibri" w:eastAsia="Times New Roman" w:hAnsi="Calibri" w:cs="Times New Roman"/>
      <w:sz w:val="20"/>
      <w:szCs w:val="20"/>
      <w:lang w:eastAsia="da-DK"/>
    </w:rPr>
  </w:style>
  <w:style w:type="character" w:styleId="Fodnotehenvisning">
    <w:name w:val="footnote reference"/>
    <w:uiPriority w:val="99"/>
    <w:semiHidden/>
    <w:unhideWhenUsed/>
    <w:rsid w:val="009B61EC"/>
    <w:rPr>
      <w:vertAlign w:val="superscript"/>
    </w:rPr>
  </w:style>
  <w:style w:type="character" w:styleId="Hyperlink">
    <w:name w:val="Hyperlink"/>
    <w:basedOn w:val="Standardskrifttypeiafsnit"/>
    <w:uiPriority w:val="99"/>
    <w:unhideWhenUsed/>
    <w:rsid w:val="00E575EB"/>
    <w:rPr>
      <w:color w:val="225570"/>
      <w:u w:val="single"/>
    </w:rPr>
  </w:style>
  <w:style w:type="character" w:styleId="Strk">
    <w:name w:val="Strong"/>
    <w:basedOn w:val="Standardskrifttypeiafsnit"/>
    <w:uiPriority w:val="22"/>
    <w:qFormat/>
    <w:rsid w:val="00CE57F9"/>
    <w:rPr>
      <w:b/>
      <w:bCs/>
    </w:rPr>
  </w:style>
  <w:style w:type="character" w:customStyle="1" w:styleId="definition1">
    <w:name w:val="definition1"/>
    <w:basedOn w:val="Standardskrifttypeiafsnit"/>
    <w:rsid w:val="00CE57F9"/>
    <w:rPr>
      <w:sz w:val="26"/>
      <w:szCs w:val="26"/>
    </w:rPr>
  </w:style>
  <w:style w:type="character" w:customStyle="1" w:styleId="text">
    <w:name w:val="text"/>
    <w:basedOn w:val="Standardskrifttypeiafsnit"/>
    <w:rsid w:val="00E73361"/>
  </w:style>
  <w:style w:type="character" w:customStyle="1" w:styleId="jsline">
    <w:name w:val="jsline"/>
    <w:basedOn w:val="Standardskrifttypeiafsnit"/>
    <w:rsid w:val="00E73361"/>
  </w:style>
  <w:style w:type="paragraph" w:styleId="Sidehoved">
    <w:name w:val="header"/>
    <w:basedOn w:val="Normal"/>
    <w:link w:val="SidehovedTegn"/>
    <w:uiPriority w:val="99"/>
    <w:unhideWhenUsed/>
    <w:rsid w:val="007C68B2"/>
    <w:pPr>
      <w:tabs>
        <w:tab w:val="center" w:pos="4819"/>
        <w:tab w:val="right" w:pos="9638"/>
      </w:tabs>
    </w:pPr>
  </w:style>
  <w:style w:type="character" w:customStyle="1" w:styleId="SidehovedTegn">
    <w:name w:val="Sidehoved Tegn"/>
    <w:basedOn w:val="Standardskrifttypeiafsnit"/>
    <w:link w:val="Sidehoved"/>
    <w:uiPriority w:val="99"/>
    <w:rsid w:val="007C68B2"/>
    <w:rPr>
      <w:rFonts w:ascii="Times New Roman" w:eastAsia="Times New Roman" w:hAnsi="Times New Roman" w:cs="Times New Roman"/>
      <w:sz w:val="20"/>
      <w:szCs w:val="20"/>
      <w:lang w:val="en-US"/>
    </w:rPr>
  </w:style>
  <w:style w:type="paragraph" w:styleId="Sidefod">
    <w:name w:val="footer"/>
    <w:basedOn w:val="Normal"/>
    <w:link w:val="SidefodTegn"/>
    <w:uiPriority w:val="99"/>
    <w:unhideWhenUsed/>
    <w:rsid w:val="007C68B2"/>
    <w:pPr>
      <w:tabs>
        <w:tab w:val="center" w:pos="4819"/>
        <w:tab w:val="right" w:pos="9638"/>
      </w:tabs>
    </w:pPr>
  </w:style>
  <w:style w:type="character" w:customStyle="1" w:styleId="SidefodTegn">
    <w:name w:val="Sidefod Tegn"/>
    <w:basedOn w:val="Standardskrifttypeiafsnit"/>
    <w:link w:val="Sidefod"/>
    <w:uiPriority w:val="99"/>
    <w:rsid w:val="007C68B2"/>
    <w:rPr>
      <w:rFonts w:ascii="Times New Roman" w:eastAsia="Times New Roman" w:hAnsi="Times New Roman" w:cs="Times New Roman"/>
      <w:sz w:val="20"/>
      <w:szCs w:val="20"/>
      <w:lang w:val="en-US"/>
    </w:rPr>
  </w:style>
  <w:style w:type="character" w:styleId="Slutnotehenvisning">
    <w:name w:val="endnote reference"/>
    <w:semiHidden/>
    <w:rsid w:val="00BD7681"/>
    <w:rPr>
      <w:vertAlign w:val="superscript"/>
    </w:rPr>
  </w:style>
  <w:style w:type="character" w:styleId="BesgtHyperlink">
    <w:name w:val="FollowedHyperlink"/>
    <w:basedOn w:val="Standardskrifttypeiafsnit"/>
    <w:uiPriority w:val="99"/>
    <w:semiHidden/>
    <w:unhideWhenUsed/>
    <w:rsid w:val="007D4E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F5"/>
    <w:pPr>
      <w:widowControl w:val="0"/>
      <w:autoSpaceDE w:val="0"/>
      <w:autoSpaceDN w:val="0"/>
      <w:adjustRightInd w:val="0"/>
      <w:spacing w:line="240" w:lineRule="auto"/>
    </w:pPr>
    <w:rPr>
      <w:rFonts w:ascii="Times New Roman" w:eastAsia="Times New Roman" w:hAnsi="Times New Roman" w:cs="Times New Roman"/>
      <w:sz w:val="20"/>
      <w:szCs w:val="20"/>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9B61EC"/>
    <w:pPr>
      <w:widowControl/>
      <w:autoSpaceDE/>
      <w:autoSpaceDN/>
      <w:adjustRightInd/>
    </w:pPr>
    <w:rPr>
      <w:rFonts w:ascii="Calibri" w:hAnsi="Calibri"/>
      <w:lang w:val="da-DK" w:eastAsia="da-DK"/>
    </w:rPr>
  </w:style>
  <w:style w:type="character" w:customStyle="1" w:styleId="FodnotetekstTegn">
    <w:name w:val="Fodnotetekst Tegn"/>
    <w:basedOn w:val="Standardskrifttypeiafsnit"/>
    <w:link w:val="Fodnotetekst"/>
    <w:uiPriority w:val="99"/>
    <w:semiHidden/>
    <w:rsid w:val="009B61EC"/>
    <w:rPr>
      <w:rFonts w:ascii="Calibri" w:eastAsia="Times New Roman" w:hAnsi="Calibri" w:cs="Times New Roman"/>
      <w:sz w:val="20"/>
      <w:szCs w:val="20"/>
      <w:lang w:eastAsia="da-DK"/>
    </w:rPr>
  </w:style>
  <w:style w:type="character" w:styleId="Fodnotehenvisning">
    <w:name w:val="footnote reference"/>
    <w:uiPriority w:val="99"/>
    <w:semiHidden/>
    <w:unhideWhenUsed/>
    <w:rsid w:val="009B61EC"/>
    <w:rPr>
      <w:vertAlign w:val="superscript"/>
    </w:rPr>
  </w:style>
  <w:style w:type="character" w:styleId="Hyperlink">
    <w:name w:val="Hyperlink"/>
    <w:basedOn w:val="Standardskrifttypeiafsnit"/>
    <w:uiPriority w:val="99"/>
    <w:unhideWhenUsed/>
    <w:rsid w:val="00E575EB"/>
    <w:rPr>
      <w:color w:val="225570"/>
      <w:u w:val="single"/>
    </w:rPr>
  </w:style>
  <w:style w:type="character" w:styleId="Strk">
    <w:name w:val="Strong"/>
    <w:basedOn w:val="Standardskrifttypeiafsnit"/>
    <w:uiPriority w:val="22"/>
    <w:qFormat/>
    <w:rsid w:val="00CE57F9"/>
    <w:rPr>
      <w:b/>
      <w:bCs/>
    </w:rPr>
  </w:style>
  <w:style w:type="character" w:customStyle="1" w:styleId="definition1">
    <w:name w:val="definition1"/>
    <w:basedOn w:val="Standardskrifttypeiafsnit"/>
    <w:rsid w:val="00CE57F9"/>
    <w:rPr>
      <w:sz w:val="26"/>
      <w:szCs w:val="26"/>
    </w:rPr>
  </w:style>
  <w:style w:type="character" w:customStyle="1" w:styleId="text">
    <w:name w:val="text"/>
    <w:basedOn w:val="Standardskrifttypeiafsnit"/>
    <w:rsid w:val="00E73361"/>
  </w:style>
  <w:style w:type="character" w:customStyle="1" w:styleId="jsline">
    <w:name w:val="jsline"/>
    <w:basedOn w:val="Standardskrifttypeiafsnit"/>
    <w:rsid w:val="00E73361"/>
  </w:style>
  <w:style w:type="paragraph" w:styleId="Sidehoved">
    <w:name w:val="header"/>
    <w:basedOn w:val="Normal"/>
    <w:link w:val="SidehovedTegn"/>
    <w:uiPriority w:val="99"/>
    <w:unhideWhenUsed/>
    <w:rsid w:val="007C68B2"/>
    <w:pPr>
      <w:tabs>
        <w:tab w:val="center" w:pos="4819"/>
        <w:tab w:val="right" w:pos="9638"/>
      </w:tabs>
    </w:pPr>
  </w:style>
  <w:style w:type="character" w:customStyle="1" w:styleId="SidehovedTegn">
    <w:name w:val="Sidehoved Tegn"/>
    <w:basedOn w:val="Standardskrifttypeiafsnit"/>
    <w:link w:val="Sidehoved"/>
    <w:uiPriority w:val="99"/>
    <w:rsid w:val="007C68B2"/>
    <w:rPr>
      <w:rFonts w:ascii="Times New Roman" w:eastAsia="Times New Roman" w:hAnsi="Times New Roman" w:cs="Times New Roman"/>
      <w:sz w:val="20"/>
      <w:szCs w:val="20"/>
      <w:lang w:val="en-US"/>
    </w:rPr>
  </w:style>
  <w:style w:type="paragraph" w:styleId="Sidefod">
    <w:name w:val="footer"/>
    <w:basedOn w:val="Normal"/>
    <w:link w:val="SidefodTegn"/>
    <w:uiPriority w:val="99"/>
    <w:unhideWhenUsed/>
    <w:rsid w:val="007C68B2"/>
    <w:pPr>
      <w:tabs>
        <w:tab w:val="center" w:pos="4819"/>
        <w:tab w:val="right" w:pos="9638"/>
      </w:tabs>
    </w:pPr>
  </w:style>
  <w:style w:type="character" w:customStyle="1" w:styleId="SidefodTegn">
    <w:name w:val="Sidefod Tegn"/>
    <w:basedOn w:val="Standardskrifttypeiafsnit"/>
    <w:link w:val="Sidefod"/>
    <w:uiPriority w:val="99"/>
    <w:rsid w:val="007C68B2"/>
    <w:rPr>
      <w:rFonts w:ascii="Times New Roman" w:eastAsia="Times New Roman" w:hAnsi="Times New Roman" w:cs="Times New Roman"/>
      <w:sz w:val="20"/>
      <w:szCs w:val="20"/>
      <w:lang w:val="en-US"/>
    </w:rPr>
  </w:style>
  <w:style w:type="character" w:styleId="Slutnotehenvisning">
    <w:name w:val="endnote reference"/>
    <w:semiHidden/>
    <w:rsid w:val="00BD7681"/>
    <w:rPr>
      <w:vertAlign w:val="superscript"/>
    </w:rPr>
  </w:style>
  <w:style w:type="character" w:styleId="BesgtHyperlink">
    <w:name w:val="FollowedHyperlink"/>
    <w:basedOn w:val="Standardskrifttypeiafsnit"/>
    <w:uiPriority w:val="99"/>
    <w:semiHidden/>
    <w:unhideWhenUsed/>
    <w:rsid w:val="007D4E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dansklf.dk/Ungdomsuddannelse/Tidsskrifter/Dansk_Noter/201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ab.systime.dk/ivanzsoerensen/2014/05/01/nyt-etisk-fokus-i-ibog-at-laese-karen-blixen/"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1927</Words>
  <Characters>11760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Z. Sørensen</dc:creator>
  <cp:lastModifiedBy>Ivan Z. Sørensen</cp:lastModifiedBy>
  <cp:revision>2</cp:revision>
  <cp:lastPrinted>2014-05-17T07:14:00Z</cp:lastPrinted>
  <dcterms:created xsi:type="dcterms:W3CDTF">2015-03-25T18:14:00Z</dcterms:created>
  <dcterms:modified xsi:type="dcterms:W3CDTF">2015-03-25T18:14:00Z</dcterms:modified>
</cp:coreProperties>
</file>